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1D45F771"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00941D99">
        <w:rPr>
          <w:rFonts w:ascii="Arial" w:eastAsia="MS Mincho" w:hAnsi="Arial" w:cs="Arial"/>
          <w:b/>
          <w:bCs/>
          <w:noProof/>
          <w:sz w:val="24"/>
          <w:szCs w:val="24"/>
          <w:lang w:eastAsia="ja-JP"/>
        </w:rPr>
        <w:t>88</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sidR="00A948B7">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00D57066" w:rsidRPr="00D57066">
        <w:rPr>
          <w:rFonts w:ascii="Arial" w:eastAsia="MS Mincho" w:hAnsi="Arial" w:cs="Arial"/>
          <w:b/>
          <w:bCs/>
          <w:noProof/>
          <w:sz w:val="24"/>
          <w:szCs w:val="24"/>
          <w:lang w:eastAsia="ja-JP"/>
        </w:rPr>
        <w:t>R1-1705818</w:t>
      </w:r>
      <w:r w:rsidR="00D57066" w:rsidRPr="00D57066" w:rsidDel="00D57066">
        <w:rPr>
          <w:rFonts w:ascii="Arial" w:eastAsia="MS Mincho" w:hAnsi="Arial" w:cs="Arial"/>
          <w:b/>
          <w:bCs/>
          <w:noProof/>
          <w:sz w:val="24"/>
          <w:szCs w:val="24"/>
          <w:lang w:eastAsia="ja-JP"/>
        </w:rPr>
        <w:t xml:space="preserve"> </w:t>
      </w:r>
    </w:p>
    <w:p w14:paraId="766D1BAF" w14:textId="333F275F" w:rsidR="007604F2" w:rsidRPr="007604F2" w:rsidRDefault="00941D99"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Spokane</w:t>
      </w:r>
      <w:r w:rsidR="007604F2" w:rsidRPr="007604F2">
        <w:rPr>
          <w:rFonts w:ascii="Arial" w:hAnsi="Arial" w:cs="Arial"/>
          <w:b/>
          <w:bCs/>
          <w:noProof/>
          <w:sz w:val="24"/>
          <w:szCs w:val="24"/>
        </w:rPr>
        <w:t xml:space="preserve">, </w:t>
      </w:r>
      <w:r>
        <w:rPr>
          <w:rFonts w:ascii="Arial" w:hAnsi="Arial" w:cs="Arial"/>
          <w:b/>
          <w:bCs/>
          <w:noProof/>
          <w:sz w:val="24"/>
          <w:szCs w:val="24"/>
        </w:rPr>
        <w:t>USA</w:t>
      </w:r>
      <w:r w:rsidR="007604F2" w:rsidRPr="007604F2">
        <w:rPr>
          <w:rFonts w:ascii="Arial" w:hAnsi="Arial" w:cs="Arial"/>
          <w:b/>
          <w:bCs/>
          <w:noProof/>
          <w:sz w:val="24"/>
          <w:szCs w:val="24"/>
        </w:rPr>
        <w:t xml:space="preserve">, </w:t>
      </w:r>
      <w:r w:rsidRPr="00941D99">
        <w:rPr>
          <w:rFonts w:ascii="Arial" w:hAnsi="Arial" w:cs="Arial"/>
          <w:b/>
          <w:bCs/>
          <w:noProof/>
          <w:sz w:val="24"/>
          <w:szCs w:val="24"/>
        </w:rPr>
        <w:t>3 - 7 Apr 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032717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AC6557" w:rsidRPr="00AC6557">
        <w:rPr>
          <w:sz w:val="22"/>
          <w:szCs w:val="22"/>
          <w:lang w:val="en-US"/>
        </w:rPr>
        <w:t>Corrections to Mode 3 scheduling</w:t>
      </w:r>
    </w:p>
    <w:p w14:paraId="35A90F35" w14:textId="39F22599" w:rsidR="00005DBD" w:rsidRPr="000758CC" w:rsidRDefault="00005DBD" w:rsidP="00005DBD">
      <w:pPr>
        <w:pStyle w:val="TdocHeader2"/>
        <w:jc w:val="left"/>
        <w:rPr>
          <w:sz w:val="22"/>
          <w:szCs w:val="22"/>
          <w:lang w:val="en-US"/>
        </w:rPr>
      </w:pPr>
      <w:r w:rsidRPr="000758CC">
        <w:rPr>
          <w:sz w:val="22"/>
          <w:szCs w:val="22"/>
          <w:lang w:val="en-US"/>
        </w:rPr>
        <w:t>Agenda Item:</w:t>
      </w:r>
      <w:r w:rsidRPr="000758CC">
        <w:rPr>
          <w:sz w:val="22"/>
          <w:szCs w:val="22"/>
          <w:lang w:val="en-US"/>
        </w:rPr>
        <w:tab/>
      </w:r>
      <w:r w:rsidR="00C82D03" w:rsidRPr="000758CC">
        <w:rPr>
          <w:sz w:val="22"/>
          <w:szCs w:val="22"/>
          <w:lang w:val="en-US"/>
        </w:rPr>
        <w:t>7.1.3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0C00572A" w14:textId="169DE65E" w:rsidR="00DF3FAA" w:rsidRDefault="00337629" w:rsidP="00DF3FAA">
      <w:pPr>
        <w:pStyle w:val="BodyText"/>
        <w:spacing w:before="240" w:after="240"/>
        <w:jc w:val="both"/>
        <w:rPr>
          <w:sz w:val="20"/>
          <w:szCs w:val="20"/>
        </w:rPr>
      </w:pPr>
      <w:r>
        <w:rPr>
          <w:sz w:val="20"/>
          <w:szCs w:val="20"/>
        </w:rPr>
        <w:t>Sidelink transmission mode 3 for V2X was introduced in Release 14. In this mode, the index of the sidelink subframe used for PC5 transmission is determined based on the index of the downlink subframe used for transmission of the scheduling grant.</w:t>
      </w:r>
    </w:p>
    <w:p w14:paraId="429B73CC" w14:textId="0C931D2D" w:rsidR="00337629" w:rsidRDefault="00337629" w:rsidP="00DF3FAA">
      <w:pPr>
        <w:pStyle w:val="BodyText"/>
        <w:spacing w:before="240" w:after="240"/>
        <w:jc w:val="both"/>
        <w:rPr>
          <w:sz w:val="20"/>
          <w:szCs w:val="20"/>
        </w:rPr>
      </w:pPr>
      <w:r>
        <w:rPr>
          <w:sz w:val="20"/>
          <w:szCs w:val="20"/>
        </w:rPr>
        <w:t>In this contribution, we discuss an associated problem that appears whenever the carriers used for downlink and PC5 have independent timings.</w:t>
      </w:r>
    </w:p>
    <w:p w14:paraId="79877840" w14:textId="0AD29468" w:rsidR="001C33A7" w:rsidRPr="00693C18" w:rsidRDefault="00337629" w:rsidP="001C33A7">
      <w:pPr>
        <w:pStyle w:val="Heading1"/>
      </w:pPr>
      <w:r w:rsidRPr="00693C18">
        <w:t>Mode 3 scheduling</w:t>
      </w:r>
    </w:p>
    <w:p w14:paraId="0324A745" w14:textId="2289A161" w:rsidR="00306B79" w:rsidRDefault="00306B79" w:rsidP="00306B79">
      <w:pPr>
        <w:pStyle w:val="Heading2"/>
      </w:pPr>
      <w:r>
        <w:t>Ambiguous PC5 scheduling</w:t>
      </w:r>
    </w:p>
    <w:p w14:paraId="6FB4104C" w14:textId="07EAC872" w:rsidR="00693C18" w:rsidRPr="00693C18" w:rsidRDefault="00693C18" w:rsidP="00E22640">
      <w:pPr>
        <w:pStyle w:val="BodyText"/>
        <w:spacing w:before="240" w:after="240"/>
        <w:jc w:val="both"/>
        <w:rPr>
          <w:sz w:val="20"/>
          <w:szCs w:val="20"/>
          <w:lang w:val="en-GB"/>
        </w:rPr>
      </w:pPr>
      <w:r w:rsidRPr="00693C18">
        <w:rPr>
          <w:sz w:val="20"/>
          <w:szCs w:val="20"/>
          <w:lang w:val="en-GB"/>
        </w:rPr>
        <w:t xml:space="preserve">Section 14.2.1 in </w:t>
      </w:r>
      <w:r w:rsidR="00A21177">
        <w:rPr>
          <w:rFonts w:eastAsia="Malgun Gothic"/>
          <w:sz w:val="20"/>
          <w:szCs w:val="20"/>
          <w:lang w:eastAsia="ko-KR"/>
        </w:rPr>
        <w:t>TS 36.213</w:t>
      </w:r>
      <w:r>
        <w:rPr>
          <w:sz w:val="20"/>
          <w:szCs w:val="20"/>
          <w:lang w:val="en-GB"/>
        </w:rPr>
        <w:t xml:space="preserve"> describes in the following way the procedure for determining the subframe used for PC5 transmission:</w:t>
      </w:r>
    </w:p>
    <w:p w14:paraId="631FB073" w14:textId="77777777" w:rsidR="00693C18" w:rsidRPr="00693C18" w:rsidRDefault="00693C18" w:rsidP="00693C18">
      <w:pPr>
        <w:overflowPunct w:val="0"/>
        <w:autoSpaceDE w:val="0"/>
        <w:autoSpaceDN w:val="0"/>
        <w:adjustRightInd w:val="0"/>
        <w:textAlignment w:val="baseline"/>
        <w:rPr>
          <w:rFonts w:eastAsia="Malgun Gothic"/>
          <w:lang w:eastAsia="ko-KR"/>
        </w:rPr>
      </w:pPr>
      <w:r w:rsidRPr="00693C18">
        <w:rPr>
          <w:rFonts w:eastAsia="Malgun Gothic"/>
          <w:lang w:eastAsia="ko-KR"/>
        </w:rPr>
        <w:t>For sidelink transmission mode 3,</w:t>
      </w:r>
    </w:p>
    <w:p w14:paraId="51C10850" w14:textId="77777777" w:rsidR="00693C18" w:rsidRPr="00693C18" w:rsidRDefault="00693C18" w:rsidP="00693C18">
      <w:pPr>
        <w:overflowPunct w:val="0"/>
        <w:autoSpaceDE w:val="0"/>
        <w:autoSpaceDN w:val="0"/>
        <w:adjustRightInd w:val="0"/>
        <w:ind w:left="568"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t>The UE shall determine the subframes and resource blocks for transmitting SCI format 1 as follows:</w:t>
      </w:r>
    </w:p>
    <w:p w14:paraId="7568CB69" w14:textId="77777777" w:rsidR="00693C18" w:rsidRPr="00693C18" w:rsidRDefault="00693C18" w:rsidP="00693C18">
      <w:pPr>
        <w:overflowPunct w:val="0"/>
        <w:autoSpaceDE w:val="0"/>
        <w:autoSpaceDN w:val="0"/>
        <w:adjustRightInd w:val="0"/>
        <w:ind w:left="851"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r>
      <w:r w:rsidRPr="00693C18">
        <w:rPr>
          <w:rFonts w:eastAsia="MS Mincho"/>
          <w:lang w:eastAsia="en-GB"/>
        </w:rPr>
        <w:t xml:space="preserve">SCI format </w:t>
      </w:r>
      <w:r w:rsidRPr="00693C18">
        <w:rPr>
          <w:rFonts w:eastAsia="Malgun Gothic"/>
          <w:lang w:eastAsia="ko-KR"/>
        </w:rPr>
        <w:t>1</w:t>
      </w:r>
      <w:r w:rsidRPr="00693C18">
        <w:rPr>
          <w:rFonts w:eastAsia="MS Mincho"/>
          <w:lang w:eastAsia="en-GB"/>
        </w:rPr>
        <w:t xml:space="preserve"> is transmitted </w:t>
      </w:r>
      <w:r w:rsidRPr="00693C18">
        <w:rPr>
          <w:rFonts w:eastAsia="Malgun Gothic"/>
          <w:lang w:eastAsia="ko-KR"/>
        </w:rPr>
        <w:t>in</w:t>
      </w:r>
      <w:r w:rsidRPr="00693C18">
        <w:rPr>
          <w:rFonts w:eastAsia="MS Mincho"/>
          <w:lang w:eastAsia="en-GB"/>
        </w:rPr>
        <w:t xml:space="preserve"> </w:t>
      </w:r>
      <w:r w:rsidRPr="00693C18">
        <w:rPr>
          <w:rFonts w:eastAsia="Malgun Gothic"/>
          <w:lang w:eastAsia="ko-KR"/>
        </w:rPr>
        <w:t>two</w:t>
      </w:r>
      <w:r w:rsidRPr="00693C18">
        <w:rPr>
          <w:rFonts w:eastAsia="MS Mincho"/>
          <w:lang w:eastAsia="en-GB"/>
        </w:rPr>
        <w:t xml:space="preserve"> physical resource block</w:t>
      </w:r>
      <w:r w:rsidRPr="00693C18">
        <w:rPr>
          <w:rFonts w:eastAsia="Malgun Gothic"/>
          <w:lang w:eastAsia="ko-KR"/>
        </w:rPr>
        <w:t>s</w:t>
      </w:r>
      <w:r w:rsidRPr="00693C18">
        <w:rPr>
          <w:rFonts w:eastAsia="MS Mincho"/>
          <w:lang w:eastAsia="en-GB"/>
        </w:rPr>
        <w:t xml:space="preserve"> per slot in each subframe</w:t>
      </w:r>
      <w:r w:rsidRPr="00693C18">
        <w:rPr>
          <w:rFonts w:eastAsia="Malgun Gothic"/>
          <w:lang w:eastAsia="ko-KR"/>
        </w:rPr>
        <w:t xml:space="preserve"> where the corresponding PSSCH is transmitted.</w:t>
      </w:r>
    </w:p>
    <w:p w14:paraId="50507FFE" w14:textId="77777777" w:rsidR="00693C18" w:rsidRPr="00693C18" w:rsidRDefault="00693C18" w:rsidP="00693C18">
      <w:pPr>
        <w:overflowPunct w:val="0"/>
        <w:autoSpaceDE w:val="0"/>
        <w:autoSpaceDN w:val="0"/>
        <w:adjustRightInd w:val="0"/>
        <w:ind w:left="851"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r>
      <w:r w:rsidRPr="00693C18">
        <w:rPr>
          <w:rFonts w:eastAsia="Malgun Gothic"/>
          <w:b/>
          <w:lang w:eastAsia="ko-KR"/>
        </w:rPr>
        <w:t xml:space="preserve">If the UE receives in subframe </w:t>
      </w:r>
      <w:r w:rsidRPr="00693C18">
        <w:rPr>
          <w:rFonts w:eastAsia="Malgun Gothic"/>
          <w:b/>
          <w:i/>
          <w:lang w:eastAsia="ko-KR"/>
        </w:rPr>
        <w:t>n</w:t>
      </w:r>
      <w:r w:rsidRPr="00693C18">
        <w:rPr>
          <w:rFonts w:eastAsia="Malgun Gothic"/>
          <w:b/>
          <w:lang w:eastAsia="ko-KR"/>
        </w:rPr>
        <w:t xml:space="preserve"> DCI format 5A with the CRC scrambled by the SL-V-RNTI, one transmission of PSCCH is in the PSCCH resource </w:t>
      </w:r>
      <w:r w:rsidRPr="00693C18">
        <w:rPr>
          <w:rFonts w:eastAsia="MS Mincho"/>
          <w:b/>
          <w:position w:val="-12"/>
          <w:lang w:eastAsia="en-GB"/>
        </w:rPr>
        <w:object w:dxaOrig="420" w:dyaOrig="360" w14:anchorId="1E28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5.55pt" o:ole="">
            <v:imagedata r:id="rId7" o:title=""/>
          </v:shape>
          <o:OLEObject Type="Embed" ProgID="Equation.3" ShapeID="_x0000_i1025" DrawAspect="Content" ObjectID="_1551884763" r:id="rId8"/>
        </w:object>
      </w:r>
      <w:r w:rsidRPr="00693C18">
        <w:rPr>
          <w:rFonts w:eastAsia="Malgun Gothic"/>
          <w:b/>
          <w:lang w:eastAsia="ko-KR"/>
        </w:rPr>
        <w:t xml:space="preserve"> (described in subclause 14.2.4) in subframe </w:t>
      </w:r>
      <w:r w:rsidRPr="00693C18">
        <w:rPr>
          <w:rFonts w:eastAsia="MS Mincho"/>
          <w:b/>
          <w:position w:val="-12"/>
          <w:lang w:eastAsia="en-GB"/>
        </w:rPr>
        <w:object w:dxaOrig="740" w:dyaOrig="360" w14:anchorId="21C33B05">
          <v:shape id="_x0000_i1026" type="#_x0000_t75" style="width:32.25pt;height:15.55pt" o:ole="">
            <v:imagedata r:id="rId9" o:title=""/>
          </v:shape>
          <o:OLEObject Type="Embed" ProgID="Equation.3" ShapeID="_x0000_i1026" DrawAspect="Content" ObjectID="_1551884764" r:id="rId10"/>
        </w:object>
      </w:r>
      <w:r w:rsidRPr="00693C18">
        <w:rPr>
          <w:rFonts w:eastAsia="Malgun Gothic"/>
          <w:b/>
          <w:lang w:eastAsia="ko-KR"/>
        </w:rPr>
        <w:t xml:space="preserve"> where </w:t>
      </w:r>
      <w:r w:rsidRPr="00693C18">
        <w:rPr>
          <w:rFonts w:eastAsia="MS Mincho"/>
          <w:b/>
          <w:position w:val="-12"/>
          <w:lang w:eastAsia="en-GB"/>
        </w:rPr>
        <w:object w:dxaOrig="420" w:dyaOrig="360" w14:anchorId="59BC0189">
          <v:shape id="_x0000_i1027" type="#_x0000_t75" style="width:17.85pt;height:15.55pt" o:ole="">
            <v:imagedata r:id="rId7" o:title=""/>
          </v:shape>
          <o:OLEObject Type="Embed" ProgID="Equation.3" ShapeID="_x0000_i1027" DrawAspect="Content" ObjectID="_1551884765" r:id="rId11"/>
        </w:object>
      </w:r>
      <w:r w:rsidRPr="00693C18">
        <w:rPr>
          <w:rFonts w:eastAsia="Malgun Gothic"/>
          <w:b/>
          <w:lang w:eastAsia="ko-KR"/>
        </w:rPr>
        <w:t xml:space="preserve"> is the value indicated by "Lowest index of the sub-channel allocated to the initial transmission" associated with the configured sidelink grant (described in [8]) and </w:t>
      </w:r>
      <w:r w:rsidRPr="00693C18">
        <w:rPr>
          <w:rFonts w:eastAsia="MS Mincho"/>
          <w:b/>
          <w:position w:val="-12"/>
          <w:lang w:eastAsia="en-GB"/>
        </w:rPr>
        <w:object w:dxaOrig="380" w:dyaOrig="360" w14:anchorId="1C93D2FE">
          <v:shape id="_x0000_i1028" type="#_x0000_t75" style="width:16.7pt;height:15.55pt" o:ole="">
            <v:imagedata r:id="rId12" o:title=""/>
          </v:shape>
          <o:OLEObject Type="Embed" ProgID="Equation.3" ShapeID="_x0000_i1028" DrawAspect="Content" ObjectID="_1551884766" r:id="rId13"/>
        </w:object>
      </w:r>
      <w:r w:rsidRPr="00693C18">
        <w:rPr>
          <w:rFonts w:eastAsia="Malgun Gothic"/>
          <w:b/>
          <w:lang w:eastAsia="ko-KR"/>
        </w:rPr>
        <w:t xml:space="preserve"> is the smallest integer which is larger than or equal to 4+</w:t>
      </w:r>
      <w:r w:rsidRPr="00693C18">
        <w:rPr>
          <w:rFonts w:eastAsia="Malgun Gothic"/>
          <w:b/>
          <w:i/>
          <w:lang w:eastAsia="ko-KR"/>
        </w:rPr>
        <w:t>m</w:t>
      </w:r>
      <w:r w:rsidRPr="00693C18">
        <w:rPr>
          <w:rFonts w:eastAsia="Malgun Gothic"/>
          <w:b/>
          <w:lang w:eastAsia="ko-KR"/>
        </w:rPr>
        <w:t xml:space="preserve"> and fulfils the condition that subframe </w:t>
      </w:r>
      <w:r w:rsidRPr="00693C18">
        <w:rPr>
          <w:rFonts w:eastAsia="MS Mincho"/>
          <w:b/>
          <w:position w:val="-12"/>
          <w:lang w:eastAsia="en-GB"/>
        </w:rPr>
        <w:object w:dxaOrig="740" w:dyaOrig="360" w14:anchorId="6E12152A">
          <v:shape id="_x0000_i1029" type="#_x0000_t75" style="width:32.25pt;height:15.55pt" o:ole="">
            <v:imagedata r:id="rId9" o:title=""/>
          </v:shape>
          <o:OLEObject Type="Embed" ProgID="Equation.3" ShapeID="_x0000_i1029" DrawAspect="Content" ObjectID="_1551884767" r:id="rId14"/>
        </w:object>
      </w:r>
      <w:r w:rsidRPr="00693C18">
        <w:rPr>
          <w:rFonts w:eastAsia="Malgun Gothic"/>
          <w:b/>
          <w:lang w:eastAsia="ko-KR"/>
        </w:rPr>
        <w:t xml:space="preserve">is included in </w:t>
      </w:r>
      <w:r w:rsidRPr="00693C18">
        <w:rPr>
          <w:rFonts w:eastAsia="MS Mincho"/>
          <w:b/>
          <w:position w:val="-12"/>
          <w:lang w:eastAsia="en-GB"/>
        </w:rPr>
        <w:object w:dxaOrig="1380" w:dyaOrig="380" w14:anchorId="46C2E39E">
          <v:shape id="_x0000_i1030" type="#_x0000_t75" style="width:68.55pt;height:19pt" o:ole="">
            <v:imagedata r:id="rId15" o:title=""/>
          </v:shape>
          <o:OLEObject Type="Embed" ProgID="Equation.3" ShapeID="_x0000_i1030" DrawAspect="Content" ObjectID="_1551884768" r:id="rId16"/>
        </w:object>
      </w:r>
      <w:r w:rsidRPr="00693C18">
        <w:rPr>
          <w:rFonts w:eastAsia="Malgun Gothic"/>
          <w:b/>
          <w:lang w:eastAsia="ko-KR"/>
        </w:rPr>
        <w:t xml:space="preserve"> which is determined by subclause 14.1.5. The value </w:t>
      </w:r>
      <w:r w:rsidRPr="00693C18">
        <w:rPr>
          <w:rFonts w:eastAsia="Malgun Gothic"/>
          <w:b/>
          <w:i/>
          <w:lang w:eastAsia="ko-KR"/>
        </w:rPr>
        <w:t>m</w:t>
      </w:r>
      <w:r w:rsidRPr="00693C18">
        <w:rPr>
          <w:rFonts w:eastAsia="Malgun Gothic"/>
          <w:b/>
          <w:lang w:eastAsia="ko-KR"/>
        </w:rPr>
        <w:t xml:space="preserve"> is indicated by ‘Subframe offset’ field in the corresponding DCI format 5A if this field is present and </w:t>
      </w:r>
      <w:r w:rsidRPr="00693C18">
        <w:rPr>
          <w:rFonts w:eastAsia="Malgun Gothic"/>
          <w:b/>
          <w:i/>
          <w:lang w:eastAsia="ko-KR"/>
        </w:rPr>
        <w:t>m</w:t>
      </w:r>
      <w:r w:rsidRPr="00693C18">
        <w:rPr>
          <w:rFonts w:eastAsia="Malgun Gothic"/>
          <w:b/>
          <w:lang w:eastAsia="ko-KR"/>
        </w:rPr>
        <w:t>=0 otherwise.</w:t>
      </w:r>
    </w:p>
    <w:p w14:paraId="3B4B0F10" w14:textId="333BC3CA" w:rsidR="00693C18" w:rsidRPr="00693C18" w:rsidRDefault="00693C18" w:rsidP="00693C18">
      <w:pPr>
        <w:overflowPunct w:val="0"/>
        <w:autoSpaceDE w:val="0"/>
        <w:autoSpaceDN w:val="0"/>
        <w:adjustRightInd w:val="0"/>
        <w:ind w:left="1135"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t xml:space="preserve">If “Time gap between initial transmission and retransmission" in the configured sidelink grant (described in [8]) is not equal to zero, another transmission of PSCCH is in the PSCCH resource </w:t>
      </w:r>
      <w:r w:rsidRPr="00693C18">
        <w:rPr>
          <w:rFonts w:eastAsia="MS Mincho"/>
          <w:position w:val="-12"/>
          <w:lang w:eastAsia="en-GB"/>
        </w:rPr>
        <w:object w:dxaOrig="560" w:dyaOrig="360" w14:anchorId="3DA30BE0">
          <v:shape id="_x0000_i1031" type="#_x0000_t75" style="width:24.2pt;height:15.55pt" o:ole="">
            <v:imagedata r:id="rId17" o:title=""/>
          </v:shape>
          <o:OLEObject Type="Embed" ProgID="Equation.3" ShapeID="_x0000_i1031" DrawAspect="Content" ObjectID="_1551884769" r:id="rId18"/>
        </w:object>
      </w:r>
      <w:r w:rsidRPr="00693C18">
        <w:rPr>
          <w:rFonts w:eastAsia="Malgun Gothic"/>
          <w:lang w:eastAsia="ko-KR"/>
        </w:rPr>
        <w:t xml:space="preserve"> in subframe </w:t>
      </w:r>
      <w:r w:rsidRPr="00693C18">
        <w:rPr>
          <w:rFonts w:eastAsia="MS Mincho"/>
          <w:position w:val="-16"/>
          <w:lang w:eastAsia="en-GB"/>
        </w:rPr>
        <w:object w:dxaOrig="940" w:dyaOrig="420" w14:anchorId="330B644C">
          <v:shape id="_x0000_i1032" type="#_x0000_t75" style="width:41.45pt;height:19pt" o:ole="">
            <v:imagedata r:id="rId19" o:title=""/>
          </v:shape>
          <o:OLEObject Type="Embed" ProgID="Equation.3" ShapeID="_x0000_i1032" DrawAspect="Content" ObjectID="_1551884770" r:id="rId20"/>
        </w:object>
      </w:r>
      <w:r w:rsidRPr="00693C18">
        <w:rPr>
          <w:rFonts w:eastAsia="Malgun Gothic"/>
          <w:lang w:eastAsia="ko-KR"/>
        </w:rPr>
        <w:t xml:space="preserve"> where </w:t>
      </w:r>
      <w:r w:rsidRPr="00693C18">
        <w:rPr>
          <w:rFonts w:eastAsia="MS Mincho"/>
          <w:noProof/>
          <w:position w:val="-14"/>
          <w:lang w:val="en-US"/>
        </w:rPr>
        <w:drawing>
          <wp:inline distT="0" distB="0" distL="0" distR="0" wp14:anchorId="57137BDE" wp14:editId="5CFB6418">
            <wp:extent cx="358140" cy="24130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241300"/>
                    </a:xfrm>
                    <a:prstGeom prst="rect">
                      <a:avLst/>
                    </a:prstGeom>
                    <a:noFill/>
                    <a:ln>
                      <a:noFill/>
                    </a:ln>
                  </pic:spPr>
                </pic:pic>
              </a:graphicData>
            </a:graphic>
          </wp:inline>
        </w:drawing>
      </w:r>
      <w:r w:rsidRPr="00693C18">
        <w:rPr>
          <w:rFonts w:eastAsia="Malgun Gothic"/>
          <w:lang w:eastAsia="ko-KR"/>
        </w:rPr>
        <w:t xml:space="preserve"> is the value indicated by "Time gap between initial transmission and retransmission" field in the configured sidelink grant. </w:t>
      </w:r>
      <w:r w:rsidRPr="00693C18">
        <w:rPr>
          <w:rFonts w:eastAsia="MS Mincho"/>
          <w:position w:val="-12"/>
          <w:lang w:eastAsia="en-GB"/>
        </w:rPr>
        <w:object w:dxaOrig="560" w:dyaOrig="360" w14:anchorId="2183DFB2">
          <v:shape id="_x0000_i1033" type="#_x0000_t75" style="width:24.2pt;height:15.55pt" o:ole="">
            <v:imagedata r:id="rId17" o:title=""/>
          </v:shape>
          <o:OLEObject Type="Embed" ProgID="Equation.3" ShapeID="_x0000_i1033" DrawAspect="Content" ObjectID="_1551884771" r:id="rId22"/>
        </w:object>
      </w:r>
      <w:r w:rsidRPr="00693C18">
        <w:rPr>
          <w:rFonts w:eastAsia="Malgun Gothic"/>
          <w:lang w:eastAsia="ko-KR"/>
        </w:rPr>
        <w:t xml:space="preserve"> corresponds to the value </w:t>
      </w:r>
      <w:r w:rsidRPr="00693C18">
        <w:rPr>
          <w:rFonts w:eastAsia="MS Mincho"/>
          <w:position w:val="-12"/>
          <w:lang w:eastAsia="en-GB"/>
        </w:rPr>
        <w:object w:dxaOrig="620" w:dyaOrig="380" w14:anchorId="5B2986A8">
          <v:shape id="_x0000_i1034" type="#_x0000_t75" style="width:31.7pt;height:19pt" o:ole="">
            <v:imagedata r:id="rId23" o:title=""/>
          </v:shape>
          <o:OLEObject Type="Embed" ProgID="Equation.3" ShapeID="_x0000_i1034" DrawAspect="Content" ObjectID="_1551884772" r:id="rId24"/>
        </w:object>
      </w:r>
      <w:r w:rsidRPr="00693C18">
        <w:rPr>
          <w:rFonts w:eastAsia="Malgun Gothic"/>
          <w:lang w:eastAsia="ko-KR"/>
        </w:rPr>
        <w:t xml:space="preserve"> determined by the procedure in subclause 14.1.1.4C with the RIV set to the value indicated by </w:t>
      </w:r>
      <w:r w:rsidRPr="00693C18">
        <w:rPr>
          <w:rFonts w:eastAsia="MS Mincho"/>
          <w:lang w:eastAsia="en-GB"/>
        </w:rPr>
        <w:t xml:space="preserve">"Frequency resource location of the initial transmission and retransmission" </w:t>
      </w:r>
      <w:r w:rsidRPr="00693C18">
        <w:rPr>
          <w:rFonts w:eastAsia="Malgun Gothic"/>
          <w:lang w:eastAsia="ko-KR"/>
        </w:rPr>
        <w:t>field in the configured sidelink grant.</w:t>
      </w:r>
    </w:p>
    <w:p w14:paraId="6F1D4DFA" w14:textId="68A55F7E" w:rsidR="00C15B91" w:rsidRDefault="00C15B91" w:rsidP="00C15B91">
      <w:pPr>
        <w:pStyle w:val="BodyText"/>
        <w:spacing w:before="240" w:after="240"/>
        <w:jc w:val="both"/>
        <w:rPr>
          <w:sz w:val="20"/>
          <w:szCs w:val="20"/>
          <w:lang w:val="en-GB"/>
        </w:rPr>
      </w:pPr>
      <w:r w:rsidRPr="00E55BB4">
        <w:rPr>
          <w:sz w:val="20"/>
          <w:szCs w:val="20"/>
          <w:lang w:val="en-GB"/>
        </w:rPr>
        <w:t>Now consider the following example of application of the above procedure.</w:t>
      </w:r>
      <w:r w:rsidR="00306B79" w:rsidRPr="00E55BB4">
        <w:rPr>
          <w:sz w:val="20"/>
          <w:szCs w:val="20"/>
          <w:lang w:val="en-GB"/>
        </w:rPr>
        <w:t xml:space="preserve"> In this scenario we have an eNB serving UE1 and UE2. UE1 is further away from the eNB than UE2. The eNB transmit SL grants to UE1 and UE2 in consecutive subframes. From the point of view of the PC5 carrier, both UEs receive their SL grant within subframe </w:t>
      </w:r>
      <w:r w:rsidR="00E55BB4" w:rsidRPr="00E55BB4">
        <w:rPr>
          <w:i/>
          <w:sz w:val="20"/>
          <w:szCs w:val="20"/>
          <w:lang w:val="en-GB"/>
        </w:rPr>
        <w:t>n</w:t>
      </w:r>
      <w:r w:rsidR="00306B79" w:rsidRPr="00E55BB4">
        <w:rPr>
          <w:sz w:val="20"/>
          <w:szCs w:val="20"/>
          <w:lang w:val="en-GB"/>
        </w:rPr>
        <w:t xml:space="preserve">. Consequently, both UEs perform their PC5 transmission in subframe </w:t>
      </w:r>
      <w:r w:rsidR="00E55BB4" w:rsidRPr="00E55BB4">
        <w:rPr>
          <w:i/>
          <w:sz w:val="20"/>
          <w:szCs w:val="20"/>
          <w:lang w:val="en-GB"/>
        </w:rPr>
        <w:t>n</w:t>
      </w:r>
      <w:r w:rsidR="00306B79" w:rsidRPr="00E55BB4">
        <w:rPr>
          <w:sz w:val="20"/>
          <w:szCs w:val="20"/>
          <w:lang w:val="en-GB"/>
        </w:rPr>
        <w:t xml:space="preserve">+4. The timeline corresponding to the example is illustrated in </w:t>
      </w:r>
      <w:r w:rsidR="00306B79" w:rsidRPr="00E55BB4">
        <w:rPr>
          <w:sz w:val="20"/>
          <w:szCs w:val="20"/>
          <w:lang w:val="en-GB"/>
        </w:rPr>
        <w:fldChar w:fldCharType="begin"/>
      </w:r>
      <w:r w:rsidR="00306B79" w:rsidRPr="00E55BB4">
        <w:rPr>
          <w:sz w:val="20"/>
          <w:szCs w:val="20"/>
          <w:lang w:val="en-GB"/>
        </w:rPr>
        <w:instrText xml:space="preserve"> REF _Ref477959567 \h  \* MERGEFORMAT </w:instrText>
      </w:r>
      <w:r w:rsidR="00306B79" w:rsidRPr="00E55BB4">
        <w:rPr>
          <w:sz w:val="20"/>
          <w:szCs w:val="20"/>
          <w:lang w:val="en-GB"/>
        </w:rPr>
      </w:r>
      <w:r w:rsidR="00306B79" w:rsidRPr="00E55BB4">
        <w:rPr>
          <w:sz w:val="20"/>
          <w:szCs w:val="20"/>
          <w:lang w:val="en-GB"/>
        </w:rPr>
        <w:fldChar w:fldCharType="separate"/>
      </w:r>
      <w:r w:rsidR="009E70CD" w:rsidRPr="009E70CD">
        <w:rPr>
          <w:sz w:val="20"/>
          <w:szCs w:val="20"/>
        </w:rPr>
        <w:t xml:space="preserve">Figure </w:t>
      </w:r>
      <w:r w:rsidR="009E70CD" w:rsidRPr="009E70CD">
        <w:rPr>
          <w:noProof/>
          <w:sz w:val="20"/>
          <w:szCs w:val="20"/>
        </w:rPr>
        <w:t>1</w:t>
      </w:r>
      <w:r w:rsidR="00306B79" w:rsidRPr="00E55BB4">
        <w:rPr>
          <w:sz w:val="20"/>
          <w:szCs w:val="20"/>
          <w:lang w:val="en-GB"/>
        </w:rPr>
        <w:fldChar w:fldCharType="end"/>
      </w:r>
      <w:r w:rsidR="00306B79">
        <w:rPr>
          <w:sz w:val="22"/>
          <w:szCs w:val="22"/>
          <w:lang w:val="en-GB"/>
        </w:rPr>
        <w:t>.</w:t>
      </w:r>
    </w:p>
    <w:p w14:paraId="5D1FC737" w14:textId="77777777" w:rsidR="00306B79" w:rsidRDefault="00C15B91" w:rsidP="00DB551E">
      <w:pPr>
        <w:pStyle w:val="BodyText"/>
        <w:keepNext/>
        <w:spacing w:before="240" w:after="240"/>
        <w:jc w:val="center"/>
      </w:pPr>
      <w:r>
        <w:rPr>
          <w:noProof/>
        </w:rPr>
        <w:lastRenderedPageBreak/>
        <w:drawing>
          <wp:inline distT="0" distB="0" distL="0" distR="0" wp14:anchorId="4C4E1760" wp14:editId="6AE3ADAA">
            <wp:extent cx="5760000" cy="286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60000" cy="2865600"/>
                    </a:xfrm>
                    <a:prstGeom prst="rect">
                      <a:avLst/>
                    </a:prstGeom>
                    <a:noFill/>
                  </pic:spPr>
                </pic:pic>
              </a:graphicData>
            </a:graphic>
          </wp:inline>
        </w:drawing>
      </w:r>
    </w:p>
    <w:p w14:paraId="4A58056A" w14:textId="0247BC86" w:rsidR="00C15B91" w:rsidRDefault="00306B79" w:rsidP="00DB551E">
      <w:pPr>
        <w:pStyle w:val="Caption"/>
        <w:jc w:val="center"/>
      </w:pPr>
      <w:bookmarkStart w:id="4" w:name="_Ref477959567"/>
      <w:r w:rsidRPr="00B54CF9">
        <w:t xml:space="preserve">Figure </w:t>
      </w:r>
      <w:r w:rsidRPr="00B54CF9">
        <w:fldChar w:fldCharType="begin"/>
      </w:r>
      <w:r w:rsidRPr="00B54CF9">
        <w:instrText xml:space="preserve"> SEQ Figure \* ARABIC </w:instrText>
      </w:r>
      <w:r w:rsidRPr="00B54CF9">
        <w:fldChar w:fldCharType="separate"/>
      </w:r>
      <w:r w:rsidR="009E70CD" w:rsidRPr="00B54CF9">
        <w:rPr>
          <w:noProof/>
        </w:rPr>
        <w:t>1</w:t>
      </w:r>
      <w:r w:rsidRPr="00B54CF9">
        <w:fldChar w:fldCharType="end"/>
      </w:r>
      <w:bookmarkEnd w:id="4"/>
      <w:r w:rsidR="00B54CF9" w:rsidRPr="00B54CF9">
        <w:t>. Scheduling of PC5 transmission with time ambiguity</w:t>
      </w:r>
    </w:p>
    <w:p w14:paraId="412752D5" w14:textId="5FE40E25" w:rsidR="00A323B3" w:rsidRDefault="00A323B3" w:rsidP="00A323B3">
      <w:pPr>
        <w:pStyle w:val="BodyText"/>
        <w:spacing w:before="240" w:after="240"/>
        <w:jc w:val="both"/>
        <w:rPr>
          <w:sz w:val="20"/>
          <w:szCs w:val="20"/>
          <w:lang w:val="en-GB"/>
        </w:rPr>
      </w:pPr>
      <w:r>
        <w:rPr>
          <w:sz w:val="20"/>
          <w:szCs w:val="20"/>
          <w:lang w:val="en-GB"/>
        </w:rPr>
        <w:t>This example shows that the current procedures lead to ambiguities in the scheduling. That is, the eNB uses different subframes to schedule different UEs but they end up performing their PC5 transmission in the same subframe. This problem arises due to the use of different timings for the Uu and PC5 carriers. The scheduling ambiguity appears depending on the relative position</w:t>
      </w:r>
      <w:r w:rsidR="000758CC">
        <w:rPr>
          <w:sz w:val="20"/>
          <w:szCs w:val="20"/>
          <w:lang w:val="en-GB"/>
        </w:rPr>
        <w:t>s</w:t>
      </w:r>
      <w:r>
        <w:rPr>
          <w:sz w:val="20"/>
          <w:szCs w:val="20"/>
          <w:lang w:val="en-GB"/>
        </w:rPr>
        <w:t xml:space="preserve"> between eNB and scheduled UE</w:t>
      </w:r>
      <w:r w:rsidR="000758CC">
        <w:rPr>
          <w:sz w:val="20"/>
          <w:szCs w:val="20"/>
          <w:lang w:val="en-GB"/>
        </w:rPr>
        <w:t>s</w:t>
      </w:r>
      <w:r>
        <w:rPr>
          <w:sz w:val="20"/>
          <w:szCs w:val="20"/>
          <w:lang w:val="en-GB"/>
        </w:rPr>
        <w:t xml:space="preserve"> and the difference between the Uu and PC5 timings. The problem also appears at cell boundaries, where nearby UEs are scheduled by different eNBs. Note also that the eNB cannot resolve the ambiguity by itself.</w:t>
      </w:r>
    </w:p>
    <w:p w14:paraId="65B0C322" w14:textId="3BAF3419" w:rsidR="00A323B3" w:rsidRPr="00306B79" w:rsidRDefault="00A323B3" w:rsidP="00A323B3">
      <w:pPr>
        <w:pStyle w:val="BodyText"/>
        <w:spacing w:before="240" w:after="240"/>
        <w:jc w:val="both"/>
        <w:rPr>
          <w:sz w:val="20"/>
          <w:szCs w:val="20"/>
          <w:lang w:val="en-GB"/>
        </w:rPr>
      </w:pPr>
      <w:r>
        <w:rPr>
          <w:sz w:val="20"/>
          <w:szCs w:val="20"/>
          <w:lang w:val="en-GB"/>
        </w:rPr>
        <w:t xml:space="preserve">As </w:t>
      </w:r>
      <w:r w:rsidR="000758CC">
        <w:rPr>
          <w:sz w:val="20"/>
          <w:szCs w:val="20"/>
          <w:lang w:val="en-GB"/>
        </w:rPr>
        <w:t xml:space="preserve">shown </w:t>
      </w:r>
      <w:r>
        <w:rPr>
          <w:sz w:val="20"/>
          <w:szCs w:val="20"/>
          <w:lang w:val="en-GB"/>
        </w:rPr>
        <w:t>above, the ambiguity can produce undesirable and undetectable collisions as well as incorrect utilization of the radio resources. For proper operation of Mode 3, it is necessary that the scheduling grants transmit</w:t>
      </w:r>
      <w:r w:rsidR="00B676CC">
        <w:rPr>
          <w:sz w:val="20"/>
          <w:szCs w:val="20"/>
          <w:lang w:val="en-GB"/>
        </w:rPr>
        <w:t>t</w:t>
      </w:r>
      <w:r>
        <w:rPr>
          <w:sz w:val="20"/>
          <w:szCs w:val="20"/>
          <w:lang w:val="en-GB"/>
        </w:rPr>
        <w:t xml:space="preserve">ed by the eNB are not ambiguous. </w:t>
      </w:r>
    </w:p>
    <w:p w14:paraId="77B63C05" w14:textId="77777777" w:rsidR="00C22B6D" w:rsidRPr="003810E1" w:rsidRDefault="00C22B6D" w:rsidP="00C22B6D">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14:paraId="252982BB" w14:textId="70B851C6" w:rsidR="00C22B6D" w:rsidRDefault="00C22B6D" w:rsidP="00C22B6D">
      <w:pPr>
        <w:pStyle w:val="BodyText"/>
        <w:numPr>
          <w:ilvl w:val="0"/>
          <w:numId w:val="17"/>
        </w:numPr>
        <w:spacing w:before="240" w:after="240"/>
        <w:jc w:val="both"/>
        <w:rPr>
          <w:b/>
          <w:i/>
          <w:sz w:val="20"/>
          <w:szCs w:val="20"/>
        </w:rPr>
      </w:pPr>
      <w:r>
        <w:rPr>
          <w:b/>
          <w:i/>
          <w:sz w:val="20"/>
          <w:szCs w:val="20"/>
        </w:rPr>
        <w:t>The existing procedures for determination of transmission subframe for Mode-3 PC5 produce ambiguous results in a way that is not detectable by the eNB.</w:t>
      </w:r>
    </w:p>
    <w:p w14:paraId="22558D7E" w14:textId="62F6C577" w:rsidR="00693C18" w:rsidRPr="00693C18" w:rsidRDefault="00C15B91" w:rsidP="00C15B91">
      <w:pPr>
        <w:pStyle w:val="BodyText"/>
        <w:spacing w:before="240" w:after="240"/>
        <w:jc w:val="both"/>
        <w:rPr>
          <w:sz w:val="20"/>
          <w:szCs w:val="20"/>
          <w:lang w:val="en-GB"/>
        </w:rPr>
      </w:pPr>
      <w:r>
        <w:rPr>
          <w:sz w:val="20"/>
          <w:szCs w:val="20"/>
          <w:lang w:val="en-GB"/>
        </w:rPr>
        <w:t xml:space="preserve">Although the discussion in this section has so far focused only on transmissions scheduled by individual grants, the issue also affects transmissions scheduled by SPS grants. </w:t>
      </w:r>
    </w:p>
    <w:p w14:paraId="514FBB46" w14:textId="640DF0CE" w:rsidR="00306B79" w:rsidRPr="00306B79" w:rsidRDefault="00306B79" w:rsidP="00306B79">
      <w:pPr>
        <w:pStyle w:val="Heading2"/>
      </w:pPr>
      <w:r>
        <w:t>Unambiguous PC5 scheduling</w:t>
      </w:r>
    </w:p>
    <w:p w14:paraId="14B1121A" w14:textId="71380281" w:rsidR="00306B79" w:rsidRDefault="00420343" w:rsidP="00E22640">
      <w:pPr>
        <w:pStyle w:val="BodyText"/>
        <w:spacing w:before="240" w:after="240"/>
        <w:jc w:val="both"/>
        <w:rPr>
          <w:sz w:val="20"/>
          <w:szCs w:val="20"/>
          <w:lang w:val="en-GB"/>
        </w:rPr>
      </w:pPr>
      <w:r w:rsidRPr="00420343">
        <w:rPr>
          <w:sz w:val="20"/>
          <w:szCs w:val="20"/>
          <w:lang w:val="en-GB"/>
        </w:rPr>
        <w:t xml:space="preserve">To </w:t>
      </w:r>
      <w:r>
        <w:rPr>
          <w:sz w:val="20"/>
          <w:szCs w:val="20"/>
          <w:lang w:val="en-GB"/>
        </w:rPr>
        <w:t>avoid the scheduling ambiguity, it is necessary to modify the subframe determination procedures. To determine the subframe it is necessary to take into account the timing</w:t>
      </w:r>
      <w:r w:rsidR="000758CC">
        <w:rPr>
          <w:sz w:val="20"/>
          <w:szCs w:val="20"/>
          <w:lang w:val="en-GB"/>
        </w:rPr>
        <w:t>s</w:t>
      </w:r>
      <w:r>
        <w:rPr>
          <w:sz w:val="20"/>
          <w:szCs w:val="20"/>
          <w:lang w:val="en-GB"/>
        </w:rPr>
        <w:t xml:space="preserve"> of both the Uu and the PC5 carriers:</w:t>
      </w:r>
    </w:p>
    <w:p w14:paraId="440F7A4F" w14:textId="368C0E17" w:rsidR="00982B96" w:rsidRDefault="00982B96" w:rsidP="00982B96">
      <w:pPr>
        <w:pStyle w:val="BodyText"/>
        <w:numPr>
          <w:ilvl w:val="0"/>
          <w:numId w:val="17"/>
        </w:numPr>
        <w:spacing w:before="240" w:after="240"/>
        <w:jc w:val="both"/>
        <w:rPr>
          <w:sz w:val="20"/>
          <w:szCs w:val="20"/>
          <w:lang w:val="en-GB"/>
        </w:rPr>
      </w:pPr>
      <w:r w:rsidRPr="00E55BB4">
        <w:rPr>
          <w:rStyle w:val="IvDbodytextChar"/>
          <w:rFonts w:ascii="Times New Roman" w:eastAsia="SimSun" w:hAnsi="Times New Roman"/>
          <w:i/>
          <w:sz w:val="20"/>
          <w:szCs w:val="20"/>
        </w:rPr>
        <w:t>T</w:t>
      </w:r>
      <w:r w:rsidRPr="00E55BB4">
        <w:rPr>
          <w:rStyle w:val="IvDbodytextChar"/>
          <w:rFonts w:ascii="Times New Roman" w:eastAsia="SimSun" w:hAnsi="Times New Roman"/>
          <w:i/>
          <w:sz w:val="20"/>
          <w:szCs w:val="20"/>
          <w:vertAlign w:val="subscript"/>
        </w:rPr>
        <w:t>DL,start,x</w:t>
      </w:r>
      <w:r w:rsidRPr="00982B96">
        <w:rPr>
          <w:sz w:val="20"/>
          <w:szCs w:val="20"/>
          <w:lang w:val="en-GB"/>
        </w:rPr>
        <w:t xml:space="preserve"> </w:t>
      </w:r>
      <w:r>
        <w:rPr>
          <w:sz w:val="20"/>
          <w:szCs w:val="20"/>
          <w:lang w:val="en-GB"/>
        </w:rPr>
        <w:t xml:space="preserve">corresponds to </w:t>
      </w:r>
      <w:r w:rsidRPr="00982B96">
        <w:rPr>
          <w:sz w:val="20"/>
          <w:szCs w:val="20"/>
          <w:lang w:val="en-GB"/>
        </w:rPr>
        <w:t>the time of arrival of the scheduling grant (start of the packet)</w:t>
      </w:r>
      <w:r>
        <w:rPr>
          <w:sz w:val="20"/>
          <w:szCs w:val="20"/>
          <w:lang w:val="en-GB"/>
        </w:rPr>
        <w:t xml:space="preserve"> for UE </w:t>
      </w:r>
      <w:r w:rsidR="00E55BB4" w:rsidRPr="00E55BB4">
        <w:rPr>
          <w:i/>
          <w:sz w:val="20"/>
          <w:szCs w:val="20"/>
          <w:lang w:val="en-GB"/>
        </w:rPr>
        <w:t>x</w:t>
      </w:r>
      <w:r>
        <w:rPr>
          <w:sz w:val="20"/>
          <w:szCs w:val="20"/>
          <w:lang w:val="en-GB"/>
        </w:rPr>
        <w:t>.</w:t>
      </w:r>
    </w:p>
    <w:p w14:paraId="512EF3ED" w14:textId="69B9F040" w:rsidR="000E1A52" w:rsidRDefault="000E1A52" w:rsidP="00982B96">
      <w:pPr>
        <w:pStyle w:val="BodyText"/>
        <w:numPr>
          <w:ilvl w:val="0"/>
          <w:numId w:val="17"/>
        </w:numPr>
        <w:spacing w:before="240" w:after="240"/>
        <w:jc w:val="both"/>
        <w:rPr>
          <w:sz w:val="20"/>
          <w:szCs w:val="20"/>
          <w:lang w:val="en-GB"/>
        </w:rPr>
      </w:pPr>
      <w:r w:rsidRPr="00E55BB4">
        <w:rPr>
          <w:rStyle w:val="IvDbodytextChar"/>
          <w:rFonts w:ascii="Times New Roman" w:eastAsia="SimSun" w:hAnsi="Times New Roman"/>
          <w:i/>
          <w:sz w:val="20"/>
          <w:szCs w:val="20"/>
        </w:rPr>
        <w:t>T</w:t>
      </w:r>
      <w:r w:rsidRPr="00E55BB4">
        <w:rPr>
          <w:rStyle w:val="IvDbodytextChar"/>
          <w:rFonts w:ascii="Times New Roman" w:eastAsia="SimSun" w:hAnsi="Times New Roman"/>
          <w:i/>
          <w:sz w:val="20"/>
          <w:szCs w:val="20"/>
          <w:vertAlign w:val="subscript"/>
        </w:rPr>
        <w:t>PC5,first,x</w:t>
      </w:r>
      <w:r>
        <w:rPr>
          <w:rStyle w:val="IvDbodytextChar"/>
          <w:rFonts w:ascii="Times New Roman" w:eastAsia="SimSun" w:hAnsi="Times New Roman"/>
          <w:sz w:val="20"/>
          <w:szCs w:val="20"/>
        </w:rPr>
        <w:t xml:space="preserve"> corresponds </w:t>
      </w:r>
      <w:r w:rsidRPr="00982B96">
        <w:rPr>
          <w:rStyle w:val="IvDbodytextChar"/>
          <w:rFonts w:ascii="Times New Roman" w:eastAsia="SimSun" w:hAnsi="Times New Roman"/>
          <w:sz w:val="20"/>
          <w:szCs w:val="20"/>
        </w:rPr>
        <w:t xml:space="preserve">to the </w:t>
      </w:r>
      <w:r w:rsidRPr="000E1A52">
        <w:rPr>
          <w:rStyle w:val="IvDbodytextChar"/>
          <w:rFonts w:ascii="Times New Roman" w:eastAsia="SimSun" w:hAnsi="Times New Roman"/>
          <w:sz w:val="20"/>
          <w:szCs w:val="20"/>
        </w:rPr>
        <w:t xml:space="preserve">first boundary of subframe </w:t>
      </w:r>
      <w:r>
        <w:rPr>
          <w:rStyle w:val="IvDbodytextChar"/>
          <w:rFonts w:ascii="Times New Roman" w:eastAsia="SimSun" w:hAnsi="Times New Roman"/>
          <w:sz w:val="20"/>
          <w:szCs w:val="20"/>
        </w:rPr>
        <w:t>(</w:t>
      </w:r>
      <w:r w:rsidRPr="000E1A52">
        <w:rPr>
          <w:rStyle w:val="IvDbodytextChar"/>
          <w:rFonts w:ascii="Times New Roman" w:eastAsia="SimSun" w:hAnsi="Times New Roman"/>
          <w:sz w:val="20"/>
          <w:szCs w:val="20"/>
        </w:rPr>
        <w:t>on the PC5 carrier</w:t>
      </w:r>
      <w:r>
        <w:rPr>
          <w:rStyle w:val="IvDbodytextChar"/>
          <w:rFonts w:ascii="Times New Roman" w:eastAsia="SimSun" w:hAnsi="Times New Roman"/>
          <w:sz w:val="20"/>
          <w:szCs w:val="20"/>
        </w:rPr>
        <w:t>)</w:t>
      </w:r>
      <w:r w:rsidRPr="000E1A52">
        <w:rPr>
          <w:rStyle w:val="IvDbodytextChar"/>
          <w:rFonts w:ascii="Times New Roman" w:eastAsia="SimSun" w:hAnsi="Times New Roman"/>
          <w:sz w:val="20"/>
          <w:szCs w:val="20"/>
        </w:rPr>
        <w:t xml:space="preserve"> </w:t>
      </w:r>
      <w:r>
        <w:rPr>
          <w:rStyle w:val="IvDbodytextChar"/>
          <w:rFonts w:ascii="Times New Roman" w:eastAsia="SimSun" w:hAnsi="Times New Roman"/>
          <w:sz w:val="20"/>
          <w:szCs w:val="20"/>
        </w:rPr>
        <w:t>afte</w:t>
      </w:r>
      <w:r w:rsidRPr="000E1A52">
        <w:rPr>
          <w:rStyle w:val="IvDbodytextChar"/>
          <w:rFonts w:ascii="Times New Roman" w:eastAsia="SimSun" w:hAnsi="Times New Roman"/>
          <w:sz w:val="20"/>
          <w:szCs w:val="20"/>
        </w:rPr>
        <w:t xml:space="preserve">r </w:t>
      </w:r>
      <w:r w:rsidRPr="00E55BB4">
        <w:rPr>
          <w:rStyle w:val="IvDbodytextChar"/>
          <w:rFonts w:ascii="Times New Roman" w:eastAsia="SimSun" w:hAnsi="Times New Roman"/>
          <w:i/>
          <w:sz w:val="20"/>
          <w:szCs w:val="20"/>
        </w:rPr>
        <w:t>T = T</w:t>
      </w:r>
      <w:r w:rsidRPr="00E55BB4">
        <w:rPr>
          <w:rStyle w:val="IvDbodytextChar"/>
          <w:rFonts w:ascii="Times New Roman" w:eastAsia="SimSun" w:hAnsi="Times New Roman"/>
          <w:i/>
          <w:sz w:val="20"/>
          <w:szCs w:val="20"/>
          <w:vertAlign w:val="subscript"/>
        </w:rPr>
        <w:t>DL,start,x</w:t>
      </w:r>
      <w:r w:rsidRPr="00E55BB4">
        <w:rPr>
          <w:rStyle w:val="IvDbodytextChar"/>
          <w:rFonts w:ascii="Times New Roman" w:eastAsia="SimSun" w:hAnsi="Times New Roman"/>
          <w:i/>
          <w:sz w:val="20"/>
          <w:szCs w:val="20"/>
        </w:rPr>
        <w:t xml:space="preserve"> – T</w:t>
      </w:r>
      <w:r w:rsidRPr="00E55BB4">
        <w:rPr>
          <w:rStyle w:val="IvDbodytextChar"/>
          <w:rFonts w:ascii="Times New Roman" w:eastAsia="SimSun" w:hAnsi="Times New Roman"/>
          <w:i/>
          <w:sz w:val="20"/>
          <w:szCs w:val="20"/>
          <w:vertAlign w:val="subscript"/>
        </w:rPr>
        <w:t>Prop,x</w:t>
      </w:r>
      <w:r>
        <w:rPr>
          <w:rStyle w:val="IvDbodytextChar"/>
          <w:rFonts w:ascii="Times New Roman" w:eastAsia="SimSun" w:hAnsi="Times New Roman"/>
          <w:sz w:val="20"/>
          <w:szCs w:val="20"/>
        </w:rPr>
        <w:t xml:space="preserve"> for UE </w:t>
      </w:r>
      <w:r w:rsidR="00DB551E" w:rsidRPr="00DB551E">
        <w:rPr>
          <w:rStyle w:val="IvDbodytextChar"/>
          <w:rFonts w:ascii="Times New Roman" w:eastAsia="SimSun" w:hAnsi="Times New Roman"/>
          <w:i/>
          <w:sz w:val="20"/>
          <w:szCs w:val="20"/>
        </w:rPr>
        <w:t>x</w:t>
      </w:r>
      <w:r>
        <w:rPr>
          <w:rStyle w:val="IvDbodytextChar"/>
          <w:rFonts w:ascii="Times New Roman" w:eastAsia="SimSun" w:hAnsi="Times New Roman"/>
          <w:sz w:val="20"/>
          <w:szCs w:val="20"/>
        </w:rPr>
        <w:t xml:space="preserve">. </w:t>
      </w:r>
      <w:r w:rsidRPr="00E55BB4">
        <w:rPr>
          <w:rStyle w:val="IvDbodytextChar"/>
          <w:rFonts w:ascii="Times New Roman" w:eastAsia="SimSun" w:hAnsi="Times New Roman"/>
          <w:i/>
          <w:sz w:val="20"/>
          <w:szCs w:val="20"/>
        </w:rPr>
        <w:t>T</w:t>
      </w:r>
      <w:r w:rsidRPr="00E55BB4">
        <w:rPr>
          <w:rStyle w:val="IvDbodytextChar"/>
          <w:rFonts w:ascii="Times New Roman" w:eastAsia="SimSun" w:hAnsi="Times New Roman"/>
          <w:i/>
          <w:sz w:val="20"/>
          <w:szCs w:val="20"/>
          <w:vertAlign w:val="subscript"/>
        </w:rPr>
        <w:t>Prop,x</w:t>
      </w:r>
      <w:r>
        <w:rPr>
          <w:rStyle w:val="IvDbodytextChar"/>
          <w:rFonts w:ascii="Times New Roman" w:eastAsia="SimSun" w:hAnsi="Times New Roman"/>
          <w:sz w:val="20"/>
          <w:szCs w:val="20"/>
          <w:vertAlign w:val="subscript"/>
        </w:rPr>
        <w:t xml:space="preserve"> </w:t>
      </w:r>
      <w:r>
        <w:rPr>
          <w:rStyle w:val="IvDbodytextChar"/>
          <w:rFonts w:ascii="Times New Roman" w:eastAsia="SimSun" w:hAnsi="Times New Roman"/>
          <w:sz w:val="20"/>
          <w:szCs w:val="20"/>
        </w:rPr>
        <w:t xml:space="preserve">is the propagation time between eNB and UE </w:t>
      </w:r>
      <w:r w:rsidR="00DB551E" w:rsidRPr="00DB551E">
        <w:rPr>
          <w:rStyle w:val="IvDbodytextChar"/>
          <w:rFonts w:ascii="Times New Roman" w:eastAsia="SimSun" w:hAnsi="Times New Roman"/>
          <w:i/>
          <w:sz w:val="20"/>
          <w:szCs w:val="20"/>
        </w:rPr>
        <w:t>x</w:t>
      </w:r>
      <w:r>
        <w:rPr>
          <w:rStyle w:val="IvDbodytextChar"/>
          <w:rFonts w:ascii="Times New Roman" w:eastAsia="SimSun" w:hAnsi="Times New Roman"/>
          <w:sz w:val="20"/>
          <w:szCs w:val="20"/>
        </w:rPr>
        <w:t xml:space="preserve"> (which amounts to 1/2 of the value of the TA).</w:t>
      </w:r>
    </w:p>
    <w:p w14:paraId="688F0664" w14:textId="18BEBBEF" w:rsidR="00982B96" w:rsidRDefault="000E1A52" w:rsidP="00982B96">
      <w:pPr>
        <w:pStyle w:val="BodyText"/>
        <w:spacing w:before="240" w:after="240"/>
        <w:jc w:val="both"/>
        <w:rPr>
          <w:sz w:val="20"/>
          <w:szCs w:val="20"/>
          <w:lang w:val="en-GB"/>
        </w:rPr>
      </w:pPr>
      <w:r>
        <w:rPr>
          <w:sz w:val="20"/>
          <w:szCs w:val="20"/>
          <w:lang w:val="en-GB"/>
        </w:rPr>
        <w:t xml:space="preserve">Comparing both values, the UE can determine whether to transmit in subframe </w:t>
      </w:r>
      <w:r w:rsidRPr="00DB551E">
        <w:rPr>
          <w:i/>
          <w:sz w:val="20"/>
          <w:szCs w:val="20"/>
          <w:lang w:val="en-GB"/>
        </w:rPr>
        <w:t>n</w:t>
      </w:r>
      <w:r>
        <w:rPr>
          <w:sz w:val="20"/>
          <w:szCs w:val="20"/>
          <w:lang w:val="en-GB"/>
        </w:rPr>
        <w:t xml:space="preserve">+4 or </w:t>
      </w:r>
      <w:r w:rsidRPr="00DB551E">
        <w:rPr>
          <w:i/>
          <w:sz w:val="20"/>
          <w:szCs w:val="20"/>
          <w:lang w:val="en-GB"/>
        </w:rPr>
        <w:t>n</w:t>
      </w:r>
      <w:r>
        <w:rPr>
          <w:sz w:val="20"/>
          <w:szCs w:val="20"/>
          <w:lang w:val="en-GB"/>
        </w:rPr>
        <w:t>+5, where n is the index of the subframe in which it receives</w:t>
      </w:r>
      <w:r w:rsidR="002C51DF">
        <w:rPr>
          <w:sz w:val="20"/>
          <w:szCs w:val="20"/>
          <w:lang w:val="en-GB"/>
        </w:rPr>
        <w:t xml:space="preserve"> and decodes</w:t>
      </w:r>
      <w:r>
        <w:rPr>
          <w:sz w:val="20"/>
          <w:szCs w:val="20"/>
          <w:lang w:val="en-GB"/>
        </w:rPr>
        <w:t xml:space="preserve"> the DCI carrying the PC5 scheduling grant.</w:t>
      </w:r>
    </w:p>
    <w:p w14:paraId="78401112" w14:textId="4E48A1B0" w:rsidR="000E1A52" w:rsidRPr="000E1A52" w:rsidRDefault="000E1A52" w:rsidP="000E1A52">
      <w:pPr>
        <w:pStyle w:val="BodyText"/>
        <w:keepLines/>
        <w:numPr>
          <w:ilvl w:val="0"/>
          <w:numId w:val="33"/>
        </w:numPr>
        <w:tabs>
          <w:tab w:val="left" w:pos="2552"/>
          <w:tab w:val="left" w:pos="3856"/>
          <w:tab w:val="left" w:pos="5216"/>
          <w:tab w:val="left" w:pos="6464"/>
          <w:tab w:val="left" w:pos="7768"/>
          <w:tab w:val="left" w:pos="9072"/>
          <w:tab w:val="left" w:pos="9639"/>
        </w:tabs>
        <w:spacing w:before="240"/>
        <w:jc w:val="both"/>
        <w:rPr>
          <w:rStyle w:val="IvDbodytextChar"/>
          <w:rFonts w:ascii="Times New Roman" w:eastAsia="SimSun" w:hAnsi="Times New Roman"/>
          <w:sz w:val="20"/>
          <w:szCs w:val="20"/>
        </w:rPr>
      </w:pPr>
      <w:r w:rsidRPr="000E1A52">
        <w:rPr>
          <w:rStyle w:val="IvDbodytextChar"/>
          <w:rFonts w:ascii="Times New Roman" w:eastAsia="SimSun" w:hAnsi="Times New Roman"/>
          <w:sz w:val="20"/>
          <w:szCs w:val="20"/>
        </w:rPr>
        <w:t xml:space="preserve">If </w:t>
      </w:r>
      <w:r w:rsidRPr="00E55BB4">
        <w:rPr>
          <w:rStyle w:val="IvDbodytextChar"/>
          <w:rFonts w:ascii="Times New Roman" w:eastAsia="SimSun" w:hAnsi="Times New Roman"/>
          <w:i/>
          <w:sz w:val="20"/>
          <w:szCs w:val="20"/>
        </w:rPr>
        <w:t>T</w:t>
      </w:r>
      <w:r w:rsidRPr="00E55BB4">
        <w:rPr>
          <w:rStyle w:val="IvDbodytextChar"/>
          <w:rFonts w:ascii="Times New Roman" w:eastAsia="SimSun" w:hAnsi="Times New Roman"/>
          <w:i/>
          <w:sz w:val="20"/>
          <w:szCs w:val="20"/>
          <w:vertAlign w:val="subscript"/>
        </w:rPr>
        <w:t>PC5,first,x</w:t>
      </w:r>
      <w:r w:rsidRPr="00E55BB4">
        <w:rPr>
          <w:rStyle w:val="IvDbodytextChar"/>
          <w:rFonts w:ascii="Times New Roman" w:eastAsia="SimSun" w:hAnsi="Times New Roman"/>
          <w:i/>
          <w:sz w:val="20"/>
          <w:szCs w:val="20"/>
        </w:rPr>
        <w:t xml:space="preserve"> ≤ T</w:t>
      </w:r>
      <w:r w:rsidRPr="00E55BB4">
        <w:rPr>
          <w:rStyle w:val="IvDbodytextChar"/>
          <w:rFonts w:ascii="Times New Roman" w:eastAsia="SimSun" w:hAnsi="Times New Roman"/>
          <w:i/>
          <w:sz w:val="20"/>
          <w:szCs w:val="20"/>
          <w:vertAlign w:val="subscript"/>
        </w:rPr>
        <w:t>DL,start,x</w:t>
      </w:r>
      <w:r w:rsidRPr="000E1A52">
        <w:rPr>
          <w:rStyle w:val="IvDbodytextChar"/>
          <w:rFonts w:ascii="Times New Roman" w:eastAsia="SimSun" w:hAnsi="Times New Roman"/>
          <w:sz w:val="20"/>
          <w:szCs w:val="20"/>
        </w:rPr>
        <w:t xml:space="preserve">  the</w:t>
      </w:r>
      <w:r w:rsidR="00DB551E">
        <w:rPr>
          <w:rStyle w:val="IvDbodytextChar"/>
          <w:rFonts w:ascii="Times New Roman" w:eastAsia="SimSun" w:hAnsi="Times New Roman"/>
          <w:sz w:val="20"/>
          <w:szCs w:val="20"/>
        </w:rPr>
        <w:t>n</w:t>
      </w:r>
      <w:r w:rsidRPr="000E1A52">
        <w:rPr>
          <w:rStyle w:val="IvDbodytextChar"/>
          <w:rFonts w:ascii="Times New Roman" w:eastAsia="SimSun" w:hAnsi="Times New Roman"/>
          <w:sz w:val="20"/>
          <w:szCs w:val="20"/>
        </w:rPr>
        <w:t xml:space="preserve"> UE </w:t>
      </w:r>
      <w:r w:rsidR="00DB551E" w:rsidRPr="00DB551E">
        <w:rPr>
          <w:rStyle w:val="IvDbodytextChar"/>
          <w:rFonts w:ascii="Times New Roman" w:eastAsia="SimSun" w:hAnsi="Times New Roman"/>
          <w:i/>
          <w:sz w:val="20"/>
          <w:szCs w:val="20"/>
        </w:rPr>
        <w:t>x</w:t>
      </w:r>
      <w:r>
        <w:rPr>
          <w:rStyle w:val="IvDbodytextChar"/>
          <w:rFonts w:ascii="Times New Roman" w:eastAsia="SimSun" w:hAnsi="Times New Roman"/>
          <w:sz w:val="20"/>
          <w:szCs w:val="20"/>
        </w:rPr>
        <w:t xml:space="preserve"> </w:t>
      </w:r>
      <w:r w:rsidR="00DB551E">
        <w:rPr>
          <w:rStyle w:val="IvDbodytextChar"/>
          <w:rFonts w:ascii="Times New Roman" w:eastAsia="SimSun" w:hAnsi="Times New Roman"/>
          <w:sz w:val="20"/>
          <w:szCs w:val="20"/>
        </w:rPr>
        <w:t xml:space="preserve">transmits in subframe </w:t>
      </w:r>
      <w:r w:rsidRPr="00DB551E">
        <w:rPr>
          <w:rStyle w:val="IvDbodytextChar"/>
          <w:rFonts w:ascii="Times New Roman" w:eastAsia="SimSun" w:hAnsi="Times New Roman"/>
          <w:i/>
          <w:sz w:val="20"/>
          <w:szCs w:val="20"/>
        </w:rPr>
        <w:t>n</w:t>
      </w:r>
      <w:r>
        <w:rPr>
          <w:rStyle w:val="IvDbodytextChar"/>
          <w:rFonts w:ascii="Times New Roman" w:eastAsia="SimSun" w:hAnsi="Times New Roman"/>
          <w:sz w:val="20"/>
          <w:szCs w:val="20"/>
        </w:rPr>
        <w:t>+4</w:t>
      </w:r>
      <w:r w:rsidRPr="000E1A52">
        <w:rPr>
          <w:rStyle w:val="IvDbodytextChar"/>
          <w:rFonts w:ascii="Times New Roman" w:eastAsia="SimSun" w:hAnsi="Times New Roman"/>
          <w:sz w:val="20"/>
          <w:szCs w:val="20"/>
        </w:rPr>
        <w:t xml:space="preserve"> in the PC5 carrier.</w:t>
      </w:r>
    </w:p>
    <w:p w14:paraId="4CDBC5F7" w14:textId="36EBB1E9" w:rsidR="000E1A52" w:rsidRPr="000E1A52" w:rsidRDefault="000E1A52" w:rsidP="000E1A52">
      <w:pPr>
        <w:pStyle w:val="BodyText"/>
        <w:keepLines/>
        <w:numPr>
          <w:ilvl w:val="0"/>
          <w:numId w:val="33"/>
        </w:numPr>
        <w:tabs>
          <w:tab w:val="left" w:pos="2552"/>
          <w:tab w:val="left" w:pos="3856"/>
          <w:tab w:val="left" w:pos="5216"/>
          <w:tab w:val="left" w:pos="6464"/>
          <w:tab w:val="left" w:pos="7768"/>
          <w:tab w:val="left" w:pos="9072"/>
          <w:tab w:val="left" w:pos="9639"/>
        </w:tabs>
        <w:spacing w:before="240"/>
        <w:jc w:val="both"/>
        <w:rPr>
          <w:rStyle w:val="IvDbodytextChar"/>
          <w:rFonts w:ascii="Times New Roman" w:eastAsia="SimSun" w:hAnsi="Times New Roman"/>
          <w:sz w:val="20"/>
          <w:szCs w:val="20"/>
        </w:rPr>
      </w:pPr>
      <w:r w:rsidRPr="000E1A52">
        <w:rPr>
          <w:rStyle w:val="IvDbodytextChar"/>
          <w:rFonts w:ascii="Times New Roman" w:eastAsia="SimSun" w:hAnsi="Times New Roman"/>
          <w:sz w:val="20"/>
          <w:szCs w:val="20"/>
        </w:rPr>
        <w:t xml:space="preserve">If </w:t>
      </w:r>
      <w:r w:rsidRPr="00E55BB4">
        <w:rPr>
          <w:rStyle w:val="IvDbodytextChar"/>
          <w:rFonts w:ascii="Times New Roman" w:eastAsia="SimSun" w:hAnsi="Times New Roman"/>
          <w:i/>
          <w:sz w:val="20"/>
          <w:szCs w:val="20"/>
        </w:rPr>
        <w:t>T</w:t>
      </w:r>
      <w:r w:rsidRPr="00E55BB4">
        <w:rPr>
          <w:rStyle w:val="IvDbodytextChar"/>
          <w:rFonts w:ascii="Times New Roman" w:eastAsia="SimSun" w:hAnsi="Times New Roman"/>
          <w:i/>
          <w:sz w:val="20"/>
          <w:szCs w:val="20"/>
          <w:vertAlign w:val="subscript"/>
        </w:rPr>
        <w:t>PC5,first,x</w:t>
      </w:r>
      <w:r w:rsidRPr="00E55BB4">
        <w:rPr>
          <w:rStyle w:val="IvDbodytextChar"/>
          <w:rFonts w:ascii="Times New Roman" w:eastAsia="SimSun" w:hAnsi="Times New Roman"/>
          <w:i/>
          <w:sz w:val="20"/>
          <w:szCs w:val="20"/>
        </w:rPr>
        <w:t xml:space="preserve"> &gt; T</w:t>
      </w:r>
      <w:r w:rsidRPr="00E55BB4">
        <w:rPr>
          <w:rStyle w:val="IvDbodytextChar"/>
          <w:rFonts w:ascii="Times New Roman" w:eastAsia="SimSun" w:hAnsi="Times New Roman"/>
          <w:i/>
          <w:sz w:val="20"/>
          <w:szCs w:val="20"/>
          <w:vertAlign w:val="subscript"/>
        </w:rPr>
        <w:t>DL,start,x</w:t>
      </w:r>
      <w:r w:rsidRPr="000E1A52">
        <w:rPr>
          <w:rStyle w:val="IvDbodytextChar"/>
          <w:rFonts w:ascii="Times New Roman" w:eastAsia="SimSun" w:hAnsi="Times New Roman"/>
          <w:sz w:val="20"/>
          <w:szCs w:val="20"/>
        </w:rPr>
        <w:t xml:space="preserve">  the</w:t>
      </w:r>
      <w:r w:rsidR="00DB551E">
        <w:rPr>
          <w:rStyle w:val="IvDbodytextChar"/>
          <w:rFonts w:ascii="Times New Roman" w:eastAsia="SimSun" w:hAnsi="Times New Roman"/>
          <w:sz w:val="20"/>
          <w:szCs w:val="20"/>
        </w:rPr>
        <w:t>n</w:t>
      </w:r>
      <w:r w:rsidRPr="000E1A52">
        <w:rPr>
          <w:rStyle w:val="IvDbodytextChar"/>
          <w:rFonts w:ascii="Times New Roman" w:eastAsia="SimSun" w:hAnsi="Times New Roman"/>
          <w:sz w:val="20"/>
          <w:szCs w:val="20"/>
        </w:rPr>
        <w:t xml:space="preserve"> UE </w:t>
      </w:r>
      <w:r w:rsidR="00DB551E">
        <w:rPr>
          <w:rStyle w:val="IvDbodytextChar"/>
          <w:rFonts w:ascii="Times New Roman" w:eastAsia="SimSun" w:hAnsi="Times New Roman"/>
          <w:i/>
          <w:sz w:val="20"/>
          <w:szCs w:val="20"/>
        </w:rPr>
        <w:t xml:space="preserve">x </w:t>
      </w:r>
      <w:r w:rsidRPr="000E1A52">
        <w:rPr>
          <w:rStyle w:val="IvDbodytextChar"/>
          <w:rFonts w:ascii="Times New Roman" w:eastAsia="SimSun" w:hAnsi="Times New Roman"/>
          <w:sz w:val="20"/>
          <w:szCs w:val="20"/>
        </w:rPr>
        <w:t xml:space="preserve">transmits in subframe </w:t>
      </w:r>
      <w:r w:rsidRPr="00DB551E">
        <w:rPr>
          <w:rStyle w:val="IvDbodytextChar"/>
          <w:rFonts w:ascii="Times New Roman" w:eastAsia="SimSun" w:hAnsi="Times New Roman"/>
          <w:i/>
          <w:sz w:val="20"/>
          <w:szCs w:val="20"/>
        </w:rPr>
        <w:t>n</w:t>
      </w:r>
      <w:r>
        <w:rPr>
          <w:rStyle w:val="IvDbodytextChar"/>
          <w:rFonts w:ascii="Times New Roman" w:eastAsia="SimSun" w:hAnsi="Times New Roman"/>
          <w:sz w:val="20"/>
          <w:szCs w:val="20"/>
        </w:rPr>
        <w:t>+5</w:t>
      </w:r>
      <w:r w:rsidRPr="000E1A52">
        <w:rPr>
          <w:rStyle w:val="IvDbodytextChar"/>
          <w:rFonts w:ascii="Times New Roman" w:eastAsia="SimSun" w:hAnsi="Times New Roman"/>
          <w:sz w:val="20"/>
          <w:szCs w:val="20"/>
        </w:rPr>
        <w:t xml:space="preserve"> in the PC5 carrier.</w:t>
      </w:r>
    </w:p>
    <w:p w14:paraId="36AF8AFA" w14:textId="4FD5FB93" w:rsidR="00E55BB4" w:rsidRPr="00E55BB4" w:rsidRDefault="00E55BB4" w:rsidP="00E55BB4">
      <w:pPr>
        <w:pStyle w:val="BodyText"/>
        <w:spacing w:before="240" w:after="240"/>
        <w:jc w:val="both"/>
        <w:rPr>
          <w:sz w:val="20"/>
          <w:szCs w:val="20"/>
        </w:rPr>
      </w:pPr>
      <w:r w:rsidRPr="00E55BB4">
        <w:rPr>
          <w:sz w:val="20"/>
          <w:szCs w:val="20"/>
        </w:rPr>
        <w:t>This ensures</w:t>
      </w:r>
      <w:r>
        <w:rPr>
          <w:sz w:val="20"/>
          <w:szCs w:val="20"/>
        </w:rPr>
        <w:t xml:space="preserve"> that grants transmitted on different DL subframes result in PC5 transmissions in different PC5 subframes.</w:t>
      </w:r>
    </w:p>
    <w:p w14:paraId="7DC48C1C" w14:textId="7CA790B5" w:rsidR="000E1A52" w:rsidRDefault="000E1A52" w:rsidP="00982B96">
      <w:pPr>
        <w:pStyle w:val="BodyText"/>
        <w:spacing w:before="240" w:after="240"/>
        <w:jc w:val="both"/>
        <w:rPr>
          <w:sz w:val="20"/>
          <w:szCs w:val="20"/>
        </w:rPr>
      </w:pPr>
      <w:r>
        <w:rPr>
          <w:sz w:val="20"/>
          <w:szCs w:val="20"/>
        </w:rPr>
        <w:t>We illustrate this i</w:t>
      </w:r>
      <w:r w:rsidRPr="000E1A52">
        <w:rPr>
          <w:sz w:val="20"/>
          <w:szCs w:val="20"/>
        </w:rPr>
        <w:t xml:space="preserve">n </w:t>
      </w:r>
      <w:r w:rsidRPr="000E1A52">
        <w:rPr>
          <w:sz w:val="20"/>
          <w:szCs w:val="20"/>
        </w:rPr>
        <w:fldChar w:fldCharType="begin"/>
      </w:r>
      <w:r w:rsidRPr="000E1A52">
        <w:rPr>
          <w:sz w:val="20"/>
          <w:szCs w:val="20"/>
        </w:rPr>
        <w:instrText xml:space="preserve"> REF _Ref478063077 \h  \* MERGEFORMAT </w:instrText>
      </w:r>
      <w:r w:rsidRPr="000E1A52">
        <w:rPr>
          <w:sz w:val="20"/>
          <w:szCs w:val="20"/>
        </w:rPr>
      </w:r>
      <w:r w:rsidRPr="000E1A52">
        <w:rPr>
          <w:sz w:val="20"/>
          <w:szCs w:val="20"/>
        </w:rPr>
        <w:fldChar w:fldCharType="separate"/>
      </w:r>
      <w:r w:rsidR="009E70CD" w:rsidRPr="009E70CD">
        <w:rPr>
          <w:sz w:val="20"/>
          <w:szCs w:val="20"/>
        </w:rPr>
        <w:t xml:space="preserve">Figure </w:t>
      </w:r>
      <w:r w:rsidR="009E70CD" w:rsidRPr="009E70CD">
        <w:rPr>
          <w:noProof/>
          <w:sz w:val="20"/>
          <w:szCs w:val="20"/>
        </w:rPr>
        <w:t>2</w:t>
      </w:r>
      <w:r w:rsidRPr="000E1A52">
        <w:rPr>
          <w:sz w:val="20"/>
          <w:szCs w:val="20"/>
        </w:rPr>
        <w:fldChar w:fldCharType="end"/>
      </w:r>
      <w:r>
        <w:rPr>
          <w:sz w:val="20"/>
          <w:szCs w:val="20"/>
        </w:rPr>
        <w:t xml:space="preserve">. </w:t>
      </w:r>
      <w:r w:rsidR="00DB551E">
        <w:rPr>
          <w:sz w:val="20"/>
          <w:szCs w:val="20"/>
        </w:rPr>
        <w:t>As explained before, t</w:t>
      </w:r>
      <w:r>
        <w:rPr>
          <w:sz w:val="20"/>
          <w:szCs w:val="20"/>
        </w:rPr>
        <w:t xml:space="preserve">he eNB sends grants to UE1 and UE2 in two consecutive DL subframes. </w:t>
      </w:r>
      <w:r w:rsidR="00DB551E">
        <w:rPr>
          <w:sz w:val="20"/>
          <w:szCs w:val="20"/>
        </w:rPr>
        <w:t>Both grants are received</w:t>
      </w:r>
      <w:r w:rsidR="002C51DF">
        <w:rPr>
          <w:sz w:val="20"/>
          <w:szCs w:val="20"/>
        </w:rPr>
        <w:t xml:space="preserve"> and decoded</w:t>
      </w:r>
      <w:r w:rsidR="00DB551E">
        <w:rPr>
          <w:sz w:val="20"/>
          <w:szCs w:val="20"/>
        </w:rPr>
        <w:t xml:space="preserve"> during subframe </w:t>
      </w:r>
      <w:r w:rsidR="00DB551E" w:rsidRPr="00DB551E">
        <w:rPr>
          <w:i/>
          <w:sz w:val="20"/>
          <w:szCs w:val="20"/>
        </w:rPr>
        <w:t>n</w:t>
      </w:r>
      <w:r w:rsidR="00DB551E">
        <w:rPr>
          <w:sz w:val="20"/>
          <w:szCs w:val="20"/>
        </w:rPr>
        <w:t xml:space="preserve"> (from the point of view of the PC5 carrier). However:</w:t>
      </w:r>
    </w:p>
    <w:p w14:paraId="04ACC6C3" w14:textId="22BC9610" w:rsidR="00DB551E" w:rsidRPr="00DB551E" w:rsidRDefault="00DB551E" w:rsidP="00DB551E">
      <w:pPr>
        <w:pStyle w:val="BodyText"/>
        <w:numPr>
          <w:ilvl w:val="0"/>
          <w:numId w:val="34"/>
        </w:numPr>
        <w:spacing w:before="240" w:after="240"/>
        <w:jc w:val="both"/>
        <w:rPr>
          <w:rStyle w:val="IvDbodytextChar"/>
          <w:rFonts w:ascii="Times New Roman" w:eastAsia="SimSun" w:hAnsi="Times New Roman"/>
          <w:spacing w:val="0"/>
          <w:sz w:val="16"/>
          <w:szCs w:val="20"/>
        </w:rPr>
      </w:pPr>
      <w:r w:rsidRPr="00E55BB4">
        <w:rPr>
          <w:rStyle w:val="IvDbodytextChar"/>
          <w:rFonts w:ascii="Times New Roman" w:eastAsia="SimSun" w:hAnsi="Times New Roman"/>
          <w:i/>
          <w:sz w:val="20"/>
        </w:rPr>
        <w:t>T</w:t>
      </w:r>
      <w:r w:rsidRPr="00E55BB4">
        <w:rPr>
          <w:rStyle w:val="IvDbodytextChar"/>
          <w:rFonts w:ascii="Times New Roman" w:eastAsia="SimSun" w:hAnsi="Times New Roman"/>
          <w:i/>
          <w:sz w:val="20"/>
          <w:vertAlign w:val="subscript"/>
        </w:rPr>
        <w:t>PC5,first,1</w:t>
      </w:r>
      <w:r w:rsidRPr="00E55BB4">
        <w:rPr>
          <w:rStyle w:val="IvDbodytextChar"/>
          <w:rFonts w:ascii="Times New Roman" w:eastAsia="SimSun" w:hAnsi="Times New Roman"/>
          <w:i/>
          <w:sz w:val="20"/>
        </w:rPr>
        <w:t xml:space="preserve"> ≤ T</w:t>
      </w:r>
      <w:r w:rsidRPr="00E55BB4">
        <w:rPr>
          <w:rStyle w:val="IvDbodytextChar"/>
          <w:rFonts w:ascii="Times New Roman" w:eastAsia="SimSun" w:hAnsi="Times New Roman"/>
          <w:i/>
          <w:sz w:val="20"/>
          <w:vertAlign w:val="subscript"/>
        </w:rPr>
        <w:t>DL,start,1</w:t>
      </w:r>
      <w:r w:rsidRPr="00DB551E">
        <w:rPr>
          <w:rStyle w:val="IvDbodytextChar"/>
          <w:rFonts w:ascii="Times New Roman" w:eastAsia="SimSun" w:hAnsi="Times New Roman"/>
          <w:sz w:val="20"/>
        </w:rPr>
        <w:t xml:space="preserve"> and thus UE1 transmits in subframe </w:t>
      </w:r>
      <w:r w:rsidRPr="00DB551E">
        <w:rPr>
          <w:rStyle w:val="IvDbodytextChar"/>
          <w:rFonts w:ascii="Times New Roman" w:eastAsia="SimSun" w:hAnsi="Times New Roman"/>
          <w:i/>
          <w:sz w:val="20"/>
        </w:rPr>
        <w:t>n</w:t>
      </w:r>
      <w:r w:rsidRPr="00DB551E">
        <w:rPr>
          <w:rStyle w:val="IvDbodytextChar"/>
          <w:rFonts w:ascii="Times New Roman" w:eastAsia="SimSun" w:hAnsi="Times New Roman"/>
          <w:sz w:val="20"/>
        </w:rPr>
        <w:t>+4 in the PC5 carrier.</w:t>
      </w:r>
    </w:p>
    <w:p w14:paraId="37D59F15" w14:textId="078C4A3A" w:rsidR="00DB551E" w:rsidRPr="00E55BB4" w:rsidRDefault="00DB551E" w:rsidP="00DB551E">
      <w:pPr>
        <w:pStyle w:val="BodyText"/>
        <w:numPr>
          <w:ilvl w:val="0"/>
          <w:numId w:val="34"/>
        </w:numPr>
        <w:spacing w:before="240" w:after="240"/>
        <w:jc w:val="both"/>
        <w:rPr>
          <w:rStyle w:val="IvDbodytextChar"/>
          <w:rFonts w:ascii="Times New Roman" w:eastAsia="SimSun" w:hAnsi="Times New Roman"/>
          <w:spacing w:val="0"/>
          <w:sz w:val="16"/>
          <w:szCs w:val="20"/>
        </w:rPr>
      </w:pPr>
      <w:r w:rsidRPr="00E55BB4">
        <w:rPr>
          <w:rStyle w:val="IvDbodytextChar"/>
          <w:rFonts w:ascii="Times New Roman" w:eastAsia="SimSun" w:hAnsi="Times New Roman"/>
          <w:i/>
          <w:sz w:val="20"/>
        </w:rPr>
        <w:lastRenderedPageBreak/>
        <w:t>T</w:t>
      </w:r>
      <w:r w:rsidRPr="00E55BB4">
        <w:rPr>
          <w:rStyle w:val="IvDbodytextChar"/>
          <w:rFonts w:ascii="Times New Roman" w:eastAsia="SimSun" w:hAnsi="Times New Roman"/>
          <w:i/>
          <w:sz w:val="20"/>
          <w:vertAlign w:val="subscript"/>
        </w:rPr>
        <w:t>PC5,first,2</w:t>
      </w:r>
      <w:r w:rsidRPr="00E55BB4">
        <w:rPr>
          <w:rStyle w:val="IvDbodytextChar"/>
          <w:rFonts w:ascii="Times New Roman" w:eastAsia="SimSun" w:hAnsi="Times New Roman"/>
          <w:i/>
          <w:sz w:val="20"/>
        </w:rPr>
        <w:t xml:space="preserve"> &gt; T</w:t>
      </w:r>
      <w:r w:rsidRPr="00E55BB4">
        <w:rPr>
          <w:rStyle w:val="IvDbodytextChar"/>
          <w:rFonts w:ascii="Times New Roman" w:eastAsia="SimSun" w:hAnsi="Times New Roman"/>
          <w:i/>
          <w:sz w:val="20"/>
          <w:vertAlign w:val="subscript"/>
        </w:rPr>
        <w:t>DL,start,2</w:t>
      </w:r>
      <w:r w:rsidRPr="00DB551E">
        <w:rPr>
          <w:rStyle w:val="IvDbodytextChar"/>
          <w:rFonts w:ascii="Times New Roman" w:eastAsia="SimSun" w:hAnsi="Times New Roman"/>
          <w:sz w:val="20"/>
        </w:rPr>
        <w:t xml:space="preserve">  and thus UE2 transmits in subframe </w:t>
      </w:r>
      <w:r w:rsidRPr="00DB551E">
        <w:rPr>
          <w:rStyle w:val="IvDbodytextChar"/>
          <w:rFonts w:ascii="Times New Roman" w:eastAsia="SimSun" w:hAnsi="Times New Roman"/>
          <w:i/>
          <w:sz w:val="20"/>
        </w:rPr>
        <w:t>n</w:t>
      </w:r>
      <w:r w:rsidRPr="00DB551E">
        <w:rPr>
          <w:rStyle w:val="IvDbodytextChar"/>
          <w:rFonts w:ascii="Times New Roman" w:eastAsia="SimSun" w:hAnsi="Times New Roman"/>
          <w:sz w:val="20"/>
        </w:rPr>
        <w:t>+5 in the PC5 carrier</w:t>
      </w:r>
      <w:r w:rsidR="00E55BB4">
        <w:rPr>
          <w:rStyle w:val="IvDbodytextChar"/>
          <w:rFonts w:ascii="Times New Roman" w:eastAsia="SimSun" w:hAnsi="Times New Roman"/>
          <w:sz w:val="20"/>
        </w:rPr>
        <w:t>.</w:t>
      </w:r>
    </w:p>
    <w:p w14:paraId="24AD7D7A" w14:textId="72A280D6" w:rsidR="000E1A52" w:rsidRDefault="000E1A52" w:rsidP="00DB551E">
      <w:pPr>
        <w:pStyle w:val="BodyText"/>
        <w:keepNext/>
        <w:spacing w:before="240" w:after="240"/>
        <w:jc w:val="center"/>
      </w:pPr>
      <w:r>
        <w:rPr>
          <w:noProof/>
          <w:sz w:val="20"/>
          <w:szCs w:val="20"/>
        </w:rPr>
        <w:drawing>
          <wp:inline distT="0" distB="0" distL="0" distR="0" wp14:anchorId="6329486A" wp14:editId="72973AFC">
            <wp:extent cx="5760000" cy="284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60000" cy="2847600"/>
                    </a:xfrm>
                    <a:prstGeom prst="rect">
                      <a:avLst/>
                    </a:prstGeom>
                    <a:noFill/>
                  </pic:spPr>
                </pic:pic>
              </a:graphicData>
            </a:graphic>
          </wp:inline>
        </w:drawing>
      </w:r>
    </w:p>
    <w:p w14:paraId="1C7EC62D" w14:textId="0E86E0FF" w:rsidR="00982B96" w:rsidRPr="00420343" w:rsidRDefault="000E1A52" w:rsidP="00DB551E">
      <w:pPr>
        <w:pStyle w:val="Caption"/>
        <w:jc w:val="center"/>
      </w:pPr>
      <w:bookmarkStart w:id="5" w:name="_Ref478063077"/>
      <w:r w:rsidRPr="00B54CF9">
        <w:t xml:space="preserve">Figure </w:t>
      </w:r>
      <w:r w:rsidRPr="00B54CF9">
        <w:fldChar w:fldCharType="begin"/>
      </w:r>
      <w:r w:rsidRPr="00B54CF9">
        <w:instrText xml:space="preserve"> SEQ Figure \* ARABIC </w:instrText>
      </w:r>
      <w:r w:rsidRPr="00B54CF9">
        <w:fldChar w:fldCharType="separate"/>
      </w:r>
      <w:r w:rsidR="009E70CD" w:rsidRPr="00B54CF9">
        <w:rPr>
          <w:noProof/>
        </w:rPr>
        <w:t>2</w:t>
      </w:r>
      <w:r w:rsidRPr="00B54CF9">
        <w:fldChar w:fldCharType="end"/>
      </w:r>
      <w:bookmarkEnd w:id="5"/>
      <w:r w:rsidR="00B54CF9">
        <w:t>. Scheduling of PC5 transmission without time ambiguity.</w:t>
      </w:r>
    </w:p>
    <w:p w14:paraId="62B10037" w14:textId="4CE59E3D" w:rsidR="00B70306" w:rsidRDefault="00B70306" w:rsidP="00B70306">
      <w:pPr>
        <w:pStyle w:val="Heading1"/>
      </w:pPr>
      <w:r>
        <w:t>Changes to the specification</w:t>
      </w:r>
    </w:p>
    <w:p w14:paraId="2192FCC8" w14:textId="410E8A63" w:rsidR="00B70306" w:rsidRDefault="000374B1" w:rsidP="00E22640">
      <w:pPr>
        <w:pStyle w:val="BodyText"/>
        <w:spacing w:before="240" w:after="240"/>
        <w:jc w:val="both"/>
        <w:rPr>
          <w:sz w:val="20"/>
          <w:szCs w:val="20"/>
          <w:lang w:val="en-GB"/>
        </w:rPr>
      </w:pPr>
      <w:r>
        <w:rPr>
          <w:sz w:val="20"/>
          <w:szCs w:val="20"/>
          <w:lang w:val="en-GB"/>
        </w:rPr>
        <w:t>In the following we describe the changes to introduce to the specification in an informal way.</w:t>
      </w:r>
    </w:p>
    <w:p w14:paraId="6549F025" w14:textId="77777777" w:rsidR="00B70306" w:rsidRPr="00693C18" w:rsidRDefault="00B70306" w:rsidP="00B70306">
      <w:pPr>
        <w:overflowPunct w:val="0"/>
        <w:autoSpaceDE w:val="0"/>
        <w:autoSpaceDN w:val="0"/>
        <w:adjustRightInd w:val="0"/>
        <w:textAlignment w:val="baseline"/>
        <w:rPr>
          <w:rFonts w:eastAsia="Malgun Gothic"/>
          <w:lang w:eastAsia="ko-KR"/>
        </w:rPr>
      </w:pPr>
      <w:r w:rsidRPr="00693C18">
        <w:rPr>
          <w:rFonts w:eastAsia="Malgun Gothic"/>
          <w:lang w:eastAsia="ko-KR"/>
        </w:rPr>
        <w:t>For sidelink transmission mode 3,</w:t>
      </w:r>
    </w:p>
    <w:p w14:paraId="608EA829" w14:textId="77777777" w:rsidR="00B70306" w:rsidRPr="00693C18" w:rsidRDefault="00B70306" w:rsidP="00B70306">
      <w:pPr>
        <w:overflowPunct w:val="0"/>
        <w:autoSpaceDE w:val="0"/>
        <w:autoSpaceDN w:val="0"/>
        <w:adjustRightInd w:val="0"/>
        <w:ind w:left="568"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t>The UE shall determine the subframes and resource blocks for transmitting SCI format 1 as follows:</w:t>
      </w:r>
    </w:p>
    <w:p w14:paraId="5BD61C3D" w14:textId="77777777" w:rsidR="00B70306" w:rsidRPr="00693C18" w:rsidRDefault="00B70306" w:rsidP="00B70306">
      <w:pPr>
        <w:overflowPunct w:val="0"/>
        <w:autoSpaceDE w:val="0"/>
        <w:autoSpaceDN w:val="0"/>
        <w:adjustRightInd w:val="0"/>
        <w:ind w:left="851"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r>
      <w:r w:rsidRPr="00693C18">
        <w:rPr>
          <w:rFonts w:eastAsia="MS Mincho"/>
          <w:lang w:eastAsia="en-GB"/>
        </w:rPr>
        <w:t xml:space="preserve">SCI format </w:t>
      </w:r>
      <w:r w:rsidRPr="00693C18">
        <w:rPr>
          <w:rFonts w:eastAsia="Malgun Gothic"/>
          <w:lang w:eastAsia="ko-KR"/>
        </w:rPr>
        <w:t>1</w:t>
      </w:r>
      <w:r w:rsidRPr="00693C18">
        <w:rPr>
          <w:rFonts w:eastAsia="MS Mincho"/>
          <w:lang w:eastAsia="en-GB"/>
        </w:rPr>
        <w:t xml:space="preserve"> is transmitted </w:t>
      </w:r>
      <w:r w:rsidRPr="00693C18">
        <w:rPr>
          <w:rFonts w:eastAsia="Malgun Gothic"/>
          <w:lang w:eastAsia="ko-KR"/>
        </w:rPr>
        <w:t>in</w:t>
      </w:r>
      <w:r w:rsidRPr="00693C18">
        <w:rPr>
          <w:rFonts w:eastAsia="MS Mincho"/>
          <w:lang w:eastAsia="en-GB"/>
        </w:rPr>
        <w:t xml:space="preserve"> </w:t>
      </w:r>
      <w:r w:rsidRPr="00693C18">
        <w:rPr>
          <w:rFonts w:eastAsia="Malgun Gothic"/>
          <w:lang w:eastAsia="ko-KR"/>
        </w:rPr>
        <w:t>two</w:t>
      </w:r>
      <w:r w:rsidRPr="00693C18">
        <w:rPr>
          <w:rFonts w:eastAsia="MS Mincho"/>
          <w:lang w:eastAsia="en-GB"/>
        </w:rPr>
        <w:t xml:space="preserve"> physical resource block</w:t>
      </w:r>
      <w:r w:rsidRPr="00693C18">
        <w:rPr>
          <w:rFonts w:eastAsia="Malgun Gothic"/>
          <w:lang w:eastAsia="ko-KR"/>
        </w:rPr>
        <w:t>s</w:t>
      </w:r>
      <w:r w:rsidRPr="00693C18">
        <w:rPr>
          <w:rFonts w:eastAsia="MS Mincho"/>
          <w:lang w:eastAsia="en-GB"/>
        </w:rPr>
        <w:t xml:space="preserve"> per slot in each subframe</w:t>
      </w:r>
      <w:r w:rsidRPr="00693C18">
        <w:rPr>
          <w:rFonts w:eastAsia="Malgun Gothic"/>
          <w:lang w:eastAsia="ko-KR"/>
        </w:rPr>
        <w:t xml:space="preserve"> where the corresponding PSSCH is transmitted.</w:t>
      </w:r>
    </w:p>
    <w:p w14:paraId="49C8758A" w14:textId="77777777" w:rsidR="00B70306" w:rsidRDefault="00B70306" w:rsidP="00B70306">
      <w:pPr>
        <w:ind w:left="864" w:hanging="288"/>
        <w:rPr>
          <w:rFonts w:eastAsia="Malgun Gothic"/>
          <w:lang w:eastAsia="ko-KR"/>
        </w:rPr>
      </w:pPr>
      <w:r w:rsidRPr="00693C18">
        <w:rPr>
          <w:rFonts w:eastAsia="Malgun Gothic"/>
          <w:lang w:eastAsia="ko-KR"/>
        </w:rPr>
        <w:t>-</w:t>
      </w:r>
      <w:r w:rsidRPr="00693C18">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SL-V-RNTI</w:t>
      </w:r>
      <w:r w:rsidRPr="00ED7B59">
        <w:rPr>
          <w:rFonts w:eastAsia="Malgun Gothic" w:hint="eastAsia"/>
          <w:lang w:eastAsia="ko-KR"/>
        </w:rPr>
        <w:t xml:space="preserve">, one transmission of PSCCH is in the PSCCH resource </w:t>
      </w:r>
      <w:r w:rsidR="00C52AA6">
        <w:rPr>
          <w:position w:val="-12"/>
        </w:rPr>
        <w:pict w14:anchorId="6D185A97">
          <v:shape id="_x0000_i1035" type="#_x0000_t75" style="width:18.45pt;height:15.55pt">
            <v:imagedata r:id="rId27" o:title=""/>
          </v:shape>
        </w:pict>
      </w:r>
      <w:r w:rsidRPr="00ED7B59">
        <w:rPr>
          <w:rFonts w:eastAsia="Malgun Gothic" w:hint="eastAsia"/>
          <w:lang w:eastAsia="ko-KR"/>
        </w:rPr>
        <w:t xml:space="preserve"> (described in subcl</w:t>
      </w:r>
      <w:r w:rsidRPr="00ED7B59">
        <w:rPr>
          <w:rFonts w:eastAsia="Malgun Gothic"/>
          <w:lang w:eastAsia="ko-KR"/>
        </w:rPr>
        <w:t>au</w:t>
      </w:r>
      <w:r w:rsidRPr="00ED7B59">
        <w:rPr>
          <w:rFonts w:eastAsia="Malgun Gothic" w:hint="eastAsia"/>
          <w:lang w:eastAsia="ko-KR"/>
        </w:rPr>
        <w:t xml:space="preserve">se 14.2.4) in subframe </w:t>
      </w:r>
      <w:r w:rsidR="00C52AA6">
        <w:rPr>
          <w:position w:val="-12"/>
        </w:rPr>
        <w:pict w14:anchorId="5A583516">
          <v:shape id="_x0000_i1036" type="#_x0000_t75" style="width:32.25pt;height:15.55pt">
            <v:imagedata r:id="rId9" o:title=""/>
          </v:shape>
        </w:pict>
      </w:r>
      <w:r w:rsidRPr="00ED7B59">
        <w:rPr>
          <w:rFonts w:eastAsia="Malgun Gothic" w:hint="eastAsia"/>
          <w:lang w:eastAsia="ko-KR"/>
        </w:rPr>
        <w:t xml:space="preserve"> where </w:t>
      </w:r>
      <w:r w:rsidR="00C52AA6">
        <w:rPr>
          <w:position w:val="-12"/>
        </w:rPr>
        <w:pict w14:anchorId="04F96BEE">
          <v:shape id="_x0000_i1037" type="#_x0000_t75" style="width:18.45pt;height:15.55pt">
            <v:imagedata r:id="rId27" o:title=""/>
          </v:shape>
        </w:pi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 and</w:t>
      </w:r>
    </w:p>
    <w:p w14:paraId="29B5F88B" w14:textId="54985862" w:rsidR="00B70306" w:rsidRDefault="00B70306" w:rsidP="00B70306">
      <w:pPr>
        <w:ind w:left="1152" w:hanging="288"/>
        <w:rPr>
          <w:rFonts w:eastAsia="Malgun Gothic"/>
          <w:lang w:eastAsia="ko-KR"/>
        </w:rPr>
      </w:pPr>
      <w:r w:rsidRPr="00ED7B59">
        <w:rPr>
          <w:rFonts w:eastAsia="Malgun Gothic"/>
          <w:lang w:eastAsia="ko-KR"/>
        </w:rPr>
        <w:t>-</w:t>
      </w:r>
      <w:r w:rsidRPr="00ED7B59">
        <w:rPr>
          <w:rFonts w:eastAsia="Malgun Gothic"/>
          <w:lang w:eastAsia="ko-KR"/>
        </w:rPr>
        <w:tab/>
      </w:r>
      <w:r w:rsidR="000374B1" w:rsidRPr="000374B1">
        <w:rPr>
          <w:rFonts w:eastAsia="Malgun Gothic"/>
          <w:u w:val="single"/>
          <w:lang w:eastAsia="ko-KR"/>
        </w:rPr>
        <w:t>Option 1</w:t>
      </w:r>
      <w:r w:rsidR="000374B1">
        <w:rPr>
          <w:rFonts w:eastAsia="Malgun Gothic"/>
          <w:lang w:eastAsia="ko-KR"/>
        </w:rPr>
        <w:t xml:space="preserve">: </w:t>
      </w:r>
      <w:r>
        <w:rPr>
          <w:rFonts w:eastAsia="Malgun Gothic"/>
          <w:lang w:eastAsia="ko-KR"/>
        </w:rPr>
        <w:t>k</w:t>
      </w:r>
      <w:r>
        <w:rPr>
          <w:rFonts w:eastAsia="Malgun Gothic"/>
          <w:vertAlign w:val="subscript"/>
          <w:lang w:eastAsia="ko-KR"/>
        </w:rPr>
        <w:t>init</w:t>
      </w:r>
      <w:r w:rsidRPr="00126A80">
        <w:rPr>
          <w:rFonts w:eastAsia="Malgun Gothic"/>
          <w:lang w:eastAsia="ko-KR"/>
        </w:rPr>
        <w:t xml:space="preserve"> </w:t>
      </w:r>
      <w:r w:rsidR="000374B1">
        <w:rPr>
          <w:rFonts w:eastAsia="Malgun Gothic"/>
          <w:lang w:eastAsia="ko-KR"/>
        </w:rPr>
        <w:t>is eq</w:t>
      </w:r>
      <w:r>
        <w:rPr>
          <w:rFonts w:eastAsia="Malgun Gothic"/>
          <w:lang w:eastAsia="ko-KR"/>
        </w:rPr>
        <w:t xml:space="preserve">ual to 4+m if the subframe </w:t>
      </w:r>
      <w:r w:rsidR="00C52AA6">
        <w:rPr>
          <w:position w:val="-12"/>
        </w:rPr>
        <w:pict w14:anchorId="6FAE4241">
          <v:shape id="_x0000_i1038" type="#_x0000_t75" style="width:32.25pt;height:15.55pt">
            <v:imagedata r:id="rId9" o:title=""/>
          </v:shape>
        </w:pict>
      </w:r>
      <w:r w:rsidRPr="00ED7B59">
        <w:rPr>
          <w:rFonts w:eastAsia="Malgun Gothic" w:hint="eastAsia"/>
          <w:lang w:eastAsia="ko-KR"/>
        </w:rPr>
        <w:t xml:space="preserve">is included in </w:t>
      </w:r>
      <w:r w:rsidR="00C52AA6">
        <w:rPr>
          <w:position w:val="-12"/>
        </w:rPr>
        <w:pict w14:anchorId="0B30ABAE">
          <v:shape id="_x0000_i1039" type="#_x0000_t75" style="width:68.55pt;height:19pt">
            <v:imagedata r:id="rId15" o:title=""/>
          </v:shape>
        </w:pict>
      </w:r>
      <w:r w:rsidRPr="00ED7B59">
        <w:rPr>
          <w:rFonts w:eastAsia="Malgun Gothic" w:hint="eastAsia"/>
          <w:lang w:eastAsia="ko-KR"/>
        </w:rPr>
        <w:t xml:space="preserve"> which is determined by subclause 14.1.5</w:t>
      </w:r>
      <w:r>
        <w:rPr>
          <w:rFonts w:eastAsia="Malgun Gothic"/>
          <w:lang w:eastAsia="ko-KR"/>
        </w:rPr>
        <w:t xml:space="preserve">, and </w:t>
      </w:r>
      <w:r w:rsidRPr="00B70306">
        <w:rPr>
          <w:rFonts w:eastAsia="Malgun Gothic"/>
          <w:b/>
          <w:lang w:eastAsia="ko-KR"/>
        </w:rPr>
        <w:t xml:space="preserve">if </w:t>
      </w:r>
      <w:r w:rsidRPr="00B70306">
        <w:rPr>
          <w:rStyle w:val="IvDbodytextChar"/>
          <w:rFonts w:ascii="Times New Roman" w:eastAsia="SimSun" w:hAnsi="Times New Roman"/>
          <w:b/>
          <w:i/>
        </w:rPr>
        <w:t>T</w:t>
      </w:r>
      <w:r w:rsidRPr="00B70306">
        <w:rPr>
          <w:rStyle w:val="IvDbodytextChar"/>
          <w:rFonts w:ascii="Times New Roman" w:eastAsia="SimSun" w:hAnsi="Times New Roman"/>
          <w:b/>
          <w:i/>
          <w:vertAlign w:val="subscript"/>
        </w:rPr>
        <w:t>PC5,first</w:t>
      </w:r>
      <w:r w:rsidRPr="00B70306">
        <w:rPr>
          <w:rStyle w:val="IvDbodytextChar"/>
          <w:rFonts w:ascii="Times New Roman" w:eastAsia="SimSun" w:hAnsi="Times New Roman"/>
          <w:b/>
          <w:i/>
        </w:rPr>
        <w:t xml:space="preserve"> ≤ T</w:t>
      </w:r>
      <w:r w:rsidRPr="00B70306">
        <w:rPr>
          <w:rStyle w:val="IvDbodytextChar"/>
          <w:rFonts w:ascii="Times New Roman" w:eastAsia="SimSun" w:hAnsi="Times New Roman"/>
          <w:b/>
          <w:i/>
          <w:vertAlign w:val="subscript"/>
        </w:rPr>
        <w:t>DL,start</w:t>
      </w:r>
      <w:r>
        <w:rPr>
          <w:rStyle w:val="IvDbodytextChar"/>
          <w:rFonts w:ascii="Times New Roman" w:eastAsia="SimSun" w:hAnsi="Times New Roman"/>
        </w:rPr>
        <w:t xml:space="preserve">. </w:t>
      </w:r>
      <w:r w:rsidRPr="00ED7B59">
        <w:rPr>
          <w:rFonts w:eastAsia="Malgun Gothic" w:hint="eastAsia"/>
          <w:lang w:eastAsia="ko-KR"/>
        </w:rPr>
        <w:t xml:space="preserve">The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14:paraId="450CAE82" w14:textId="4B6E8384" w:rsidR="00B70306" w:rsidRDefault="00B70306" w:rsidP="00B70306">
      <w:pPr>
        <w:ind w:left="1152" w:hanging="288"/>
        <w:rPr>
          <w:rFonts w:eastAsia="Malgun Gothic"/>
          <w:lang w:eastAsia="ko-KR"/>
        </w:rPr>
      </w:pPr>
      <w:r w:rsidRPr="00ED7B59">
        <w:rPr>
          <w:rFonts w:eastAsia="Malgun Gothic"/>
          <w:lang w:eastAsia="ko-KR"/>
        </w:rPr>
        <w:t>-</w:t>
      </w:r>
      <w:r w:rsidRPr="00ED7B59">
        <w:rPr>
          <w:rFonts w:eastAsia="Malgun Gothic"/>
          <w:lang w:eastAsia="ko-KR"/>
        </w:rPr>
        <w:tab/>
      </w:r>
      <w:r w:rsidR="000374B1" w:rsidRPr="000374B1">
        <w:rPr>
          <w:rFonts w:eastAsia="Malgun Gothic"/>
          <w:u w:val="single"/>
          <w:lang w:eastAsia="ko-KR"/>
        </w:rPr>
        <w:t xml:space="preserve">Option </w:t>
      </w:r>
      <w:r w:rsidR="000374B1">
        <w:rPr>
          <w:rFonts w:eastAsia="Malgun Gothic"/>
          <w:u w:val="single"/>
          <w:lang w:eastAsia="ko-KR"/>
        </w:rPr>
        <w:t>2</w:t>
      </w:r>
      <w:r w:rsidR="000374B1">
        <w:rPr>
          <w:rFonts w:eastAsia="Malgun Gothic"/>
          <w:lang w:eastAsia="ko-KR"/>
        </w:rPr>
        <w:t>: o</w:t>
      </w:r>
      <w:r>
        <w:rPr>
          <w:rFonts w:eastAsia="Malgun Gothic"/>
          <w:lang w:eastAsia="ko-KR"/>
        </w:rPr>
        <w:t>therwise k</w:t>
      </w:r>
      <w:r>
        <w:rPr>
          <w:rFonts w:eastAsia="Malgun Gothic"/>
          <w:vertAlign w:val="subscript"/>
          <w:lang w:eastAsia="ko-KR"/>
        </w:rPr>
        <w:t>init</w:t>
      </w:r>
      <w:r w:rsidRPr="00ED671E">
        <w:rPr>
          <w:rFonts w:eastAsia="Malgun Gothic"/>
          <w:lang w:eastAsia="ko-KR"/>
        </w:rPr>
        <w:t xml:space="preserve"> </w:t>
      </w:r>
      <w:r w:rsidR="000374B1">
        <w:rPr>
          <w:rFonts w:eastAsia="Malgun Gothic"/>
          <w:lang w:eastAsia="ko-KR"/>
        </w:rPr>
        <w:t>is eq</w:t>
      </w:r>
      <w:r>
        <w:rPr>
          <w:rFonts w:eastAsia="Malgun Gothic"/>
          <w:lang w:eastAsia="ko-KR"/>
        </w:rPr>
        <w:t xml:space="preserve">ual to 4+m+1 if the subframe </w:t>
      </w:r>
      <w:r w:rsidR="00C52AA6">
        <w:rPr>
          <w:position w:val="-12"/>
        </w:rPr>
        <w:pict w14:anchorId="6536F39F">
          <v:shape id="_x0000_i1040" type="#_x0000_t75" style="width:32.25pt;height:15.55pt">
            <v:imagedata r:id="rId9" o:title=""/>
          </v:shape>
        </w:pict>
      </w:r>
      <w:r w:rsidRPr="00ED7B59">
        <w:rPr>
          <w:rFonts w:eastAsia="Malgun Gothic" w:hint="eastAsia"/>
          <w:lang w:eastAsia="ko-KR"/>
        </w:rPr>
        <w:t xml:space="preserve">is included in </w:t>
      </w:r>
      <w:r w:rsidR="00C52AA6">
        <w:rPr>
          <w:position w:val="-12"/>
        </w:rPr>
        <w:pict w14:anchorId="082D0A8F">
          <v:shape id="_x0000_i1041" type="#_x0000_t75" style="width:68.55pt;height:19pt">
            <v:imagedata r:id="rId15" o:title=""/>
          </v:shape>
        </w:pict>
      </w:r>
      <w:r w:rsidRPr="00ED7B59">
        <w:rPr>
          <w:rFonts w:eastAsia="Malgun Gothic" w:hint="eastAsia"/>
          <w:lang w:eastAsia="ko-KR"/>
        </w:rPr>
        <w:t xml:space="preserve"> which is determined by subclause 14.1.5</w:t>
      </w:r>
      <w:r>
        <w:rPr>
          <w:rFonts w:eastAsia="Malgun Gothic"/>
          <w:lang w:eastAsia="ko-KR"/>
        </w:rPr>
        <w:t xml:space="preserve">, and </w:t>
      </w:r>
      <w:r w:rsidRPr="00B70306">
        <w:rPr>
          <w:rFonts w:eastAsia="Malgun Gothic"/>
          <w:b/>
          <w:lang w:eastAsia="ko-KR"/>
        </w:rPr>
        <w:t xml:space="preserve">if </w:t>
      </w:r>
      <w:r w:rsidRPr="00B70306">
        <w:rPr>
          <w:rStyle w:val="IvDbodytextChar"/>
          <w:rFonts w:ascii="Times New Roman" w:eastAsia="SimSun" w:hAnsi="Times New Roman"/>
          <w:b/>
          <w:i/>
        </w:rPr>
        <w:t>T</w:t>
      </w:r>
      <w:r w:rsidRPr="00B70306">
        <w:rPr>
          <w:rStyle w:val="IvDbodytextChar"/>
          <w:rFonts w:ascii="Times New Roman" w:eastAsia="SimSun" w:hAnsi="Times New Roman"/>
          <w:b/>
          <w:i/>
          <w:vertAlign w:val="subscript"/>
        </w:rPr>
        <w:t>PC5,first</w:t>
      </w:r>
      <w:r w:rsidRPr="00B70306">
        <w:rPr>
          <w:rStyle w:val="IvDbodytextChar"/>
          <w:rFonts w:ascii="Times New Roman" w:eastAsia="SimSun" w:hAnsi="Times New Roman"/>
          <w:b/>
          <w:i/>
        </w:rPr>
        <w:t xml:space="preserve"> </w:t>
      </w:r>
      <w:r>
        <w:rPr>
          <w:rStyle w:val="IvDbodytextChar"/>
          <w:rFonts w:ascii="Times New Roman" w:eastAsia="SimSun" w:hAnsi="Times New Roman"/>
          <w:b/>
          <w:i/>
        </w:rPr>
        <w:t>&gt;</w:t>
      </w:r>
      <w:r w:rsidRPr="00B70306">
        <w:rPr>
          <w:rStyle w:val="IvDbodytextChar"/>
          <w:rFonts w:ascii="Times New Roman" w:eastAsia="SimSun" w:hAnsi="Times New Roman"/>
          <w:b/>
          <w:i/>
        </w:rPr>
        <w:t xml:space="preserve"> T</w:t>
      </w:r>
      <w:r w:rsidRPr="00B70306">
        <w:rPr>
          <w:rStyle w:val="IvDbodytextChar"/>
          <w:rFonts w:ascii="Times New Roman" w:eastAsia="SimSun" w:hAnsi="Times New Roman"/>
          <w:b/>
          <w:i/>
          <w:vertAlign w:val="subscript"/>
        </w:rPr>
        <w:t>DL,start</w:t>
      </w:r>
      <w:r>
        <w:rPr>
          <w:rStyle w:val="IvDbodytextChar"/>
          <w:rFonts w:ascii="Times New Roman" w:eastAsia="SimSun" w:hAnsi="Times New Roman"/>
        </w:rPr>
        <w:t>.</w:t>
      </w:r>
      <w:r>
        <w:rPr>
          <w:rFonts w:eastAsia="Malgun Gothic"/>
          <w:lang w:eastAsia="ko-KR"/>
        </w:rPr>
        <w:t xml:space="preserve"> </w:t>
      </w:r>
      <w:r w:rsidRPr="00ED7B59">
        <w:rPr>
          <w:rFonts w:eastAsia="Malgun Gothic" w:hint="eastAsia"/>
          <w:lang w:eastAsia="ko-KR"/>
        </w:rPr>
        <w:t xml:space="preserve">The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14:paraId="128F8C0B" w14:textId="67B11EA2" w:rsidR="00B70306" w:rsidRPr="00ED7B59" w:rsidRDefault="00B70306" w:rsidP="00B70306">
      <w:pPr>
        <w:ind w:left="1152" w:hanging="288"/>
        <w:rPr>
          <w:rFonts w:eastAsia="Malgun Gothic"/>
          <w:lang w:eastAsia="ko-KR"/>
        </w:rPr>
      </w:pPr>
      <w:r w:rsidRPr="00ED7B59">
        <w:rPr>
          <w:rFonts w:eastAsia="Malgun Gothic"/>
          <w:lang w:eastAsia="ko-KR"/>
        </w:rPr>
        <w:t>-</w:t>
      </w:r>
      <w:r w:rsidRPr="00ED7B59">
        <w:rPr>
          <w:rFonts w:eastAsia="Malgun Gothic"/>
          <w:lang w:eastAsia="ko-KR"/>
        </w:rPr>
        <w:tab/>
      </w:r>
      <w:r w:rsidR="000374B1" w:rsidRPr="000374B1">
        <w:rPr>
          <w:rFonts w:eastAsia="Malgun Gothic"/>
          <w:u w:val="single"/>
          <w:lang w:eastAsia="ko-KR"/>
        </w:rPr>
        <w:t xml:space="preserve">Option </w:t>
      </w:r>
      <w:r w:rsidR="000374B1">
        <w:rPr>
          <w:rFonts w:eastAsia="Malgun Gothic"/>
          <w:u w:val="single"/>
          <w:lang w:eastAsia="ko-KR"/>
        </w:rPr>
        <w:t>3</w:t>
      </w:r>
      <w:r w:rsidR="000374B1">
        <w:rPr>
          <w:rFonts w:eastAsia="Malgun Gothic"/>
          <w:lang w:eastAsia="ko-KR"/>
        </w:rPr>
        <w:t>: o</w:t>
      </w:r>
      <w:r>
        <w:rPr>
          <w:rFonts w:eastAsia="Malgun Gothic"/>
          <w:lang w:eastAsia="ko-KR"/>
        </w:rPr>
        <w:t>therwise</w:t>
      </w:r>
      <w:r w:rsidRPr="00ED7B59">
        <w:rPr>
          <w:rFonts w:eastAsia="Malgun Gothic" w:hint="eastAsia"/>
          <w:lang w:eastAsia="ko-KR"/>
        </w:rPr>
        <w:t xml:space="preserve"> </w:t>
      </w:r>
      <w:r w:rsidR="00C52AA6">
        <w:rPr>
          <w:position w:val="-12"/>
        </w:rPr>
        <w:pict w14:anchorId="42FAC3BA">
          <v:shape id="_x0000_i1042" type="#_x0000_t75" style="width:16.7pt;height:15.55pt">
            <v:imagedata r:id="rId12" o:title=""/>
          </v:shape>
        </w:pict>
      </w:r>
      <w:r w:rsidRPr="00ED7B59">
        <w:rPr>
          <w:rFonts w:eastAsia="Malgun Gothic" w:hint="eastAsia"/>
          <w:lang w:eastAsia="ko-KR"/>
        </w:rPr>
        <w:t xml:space="preserve"> is the smallest integer which is larger than or equal to 4</w:t>
      </w:r>
      <w:r w:rsidRPr="00ED7B59">
        <w:rPr>
          <w:rFonts w:eastAsia="Malgun Gothic"/>
          <w:lang w:eastAsia="ko-KR"/>
        </w:rPr>
        <w:t>+</w:t>
      </w:r>
      <w:r w:rsidRPr="00ED7B59">
        <w:rPr>
          <w:rFonts w:eastAsia="Malgun Gothic"/>
          <w:i/>
          <w:lang w:eastAsia="ko-KR"/>
        </w:rPr>
        <w:t>m</w:t>
      </w:r>
      <w:r w:rsidRPr="00ED7B59">
        <w:rPr>
          <w:rFonts w:eastAsia="Malgun Gothic" w:hint="eastAsia"/>
          <w:lang w:eastAsia="ko-KR"/>
        </w:rPr>
        <w:t xml:space="preserve"> and </w:t>
      </w:r>
      <w:r w:rsidRPr="00ED7B59">
        <w:rPr>
          <w:rFonts w:eastAsia="Malgun Gothic"/>
          <w:lang w:eastAsia="ko-KR"/>
        </w:rPr>
        <w:t>fulfils</w:t>
      </w:r>
      <w:r w:rsidRPr="00ED7B59">
        <w:rPr>
          <w:rFonts w:eastAsia="Malgun Gothic" w:hint="eastAsia"/>
          <w:lang w:eastAsia="ko-KR"/>
        </w:rPr>
        <w:t xml:space="preserve"> the condition that subframe </w:t>
      </w:r>
      <w:r w:rsidR="00C52AA6">
        <w:rPr>
          <w:position w:val="-12"/>
        </w:rPr>
        <w:pict w14:anchorId="29337DC1">
          <v:shape id="_x0000_i1043" type="#_x0000_t75" style="width:32.25pt;height:15.55pt">
            <v:imagedata r:id="rId9" o:title=""/>
          </v:shape>
        </w:pict>
      </w:r>
      <w:r w:rsidRPr="00ED7B59">
        <w:rPr>
          <w:rFonts w:eastAsia="Malgun Gothic" w:hint="eastAsia"/>
          <w:lang w:eastAsia="ko-KR"/>
        </w:rPr>
        <w:t xml:space="preserve">is included in </w:t>
      </w:r>
      <w:r w:rsidR="00C52AA6">
        <w:rPr>
          <w:position w:val="-12"/>
        </w:rPr>
        <w:pict w14:anchorId="376C1E05">
          <v:shape id="_x0000_i1044" type="#_x0000_t75" style="width:68.55pt;height:19pt">
            <v:imagedata r:id="rId15" o:title=""/>
          </v:shape>
        </w:pict>
      </w:r>
      <w:r w:rsidRPr="00ED7B59">
        <w:rPr>
          <w:rFonts w:eastAsia="Malgun Gothic" w:hint="eastAsia"/>
          <w:lang w:eastAsia="ko-KR"/>
        </w:rPr>
        <w:t xml:space="preserve"> which is determined by subclause 14.1.5. The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14:paraId="58149275" w14:textId="65DFD579" w:rsidR="00B70306" w:rsidRDefault="000374B1" w:rsidP="000374B1">
      <w:pPr>
        <w:overflowPunct w:val="0"/>
        <w:autoSpaceDE w:val="0"/>
        <w:autoSpaceDN w:val="0"/>
        <w:adjustRightInd w:val="0"/>
        <w:textAlignment w:val="baseline"/>
        <w:rPr>
          <w:rFonts w:eastAsia="Malgun Gothic"/>
          <w:lang w:eastAsia="ko-KR"/>
        </w:rPr>
      </w:pPr>
      <w:r>
        <w:t xml:space="preserve">Option 1 and Option 2 cover the case in which there may be an ambiguity. That is, the case when </w:t>
      </w:r>
      <w:r w:rsidR="00C52AA6">
        <w:rPr>
          <w:position w:val="-12"/>
        </w:rPr>
        <w:pict w14:anchorId="24F97A7F">
          <v:shape id="_x0000_i1045" type="#_x0000_t75" style="width:16.7pt;height:15.55pt">
            <v:imagedata r:id="rId12" o:title=""/>
          </v:shape>
        </w:pict>
      </w:r>
      <w:r w:rsidRPr="00ED7B59">
        <w:rPr>
          <w:rFonts w:eastAsia="Malgun Gothic" w:hint="eastAsia"/>
          <w:lang w:eastAsia="ko-KR"/>
        </w:rPr>
        <w:t xml:space="preserve"> </w:t>
      </w:r>
      <w:r>
        <w:rPr>
          <w:rFonts w:eastAsia="Malgun Gothic"/>
          <w:lang w:eastAsia="ko-KR"/>
        </w:rPr>
        <w:t>is equal to</w:t>
      </w:r>
      <w:r w:rsidRPr="00ED7B59">
        <w:rPr>
          <w:rFonts w:eastAsia="Malgun Gothic" w:hint="eastAsia"/>
          <w:lang w:eastAsia="ko-KR"/>
        </w:rPr>
        <w:t xml:space="preserve"> 4</w:t>
      </w:r>
      <w:r w:rsidRPr="00ED7B59">
        <w:rPr>
          <w:rFonts w:eastAsia="Malgun Gothic"/>
          <w:lang w:eastAsia="ko-KR"/>
        </w:rPr>
        <w:t>+</w:t>
      </w:r>
      <w:r w:rsidRPr="00ED7B59">
        <w:rPr>
          <w:rFonts w:eastAsia="Malgun Gothic"/>
          <w:i/>
          <w:lang w:eastAsia="ko-KR"/>
        </w:rPr>
        <w:t>m</w:t>
      </w:r>
      <w:r>
        <w:t xml:space="preserve"> in the current specification. Option 3 covers the case when </w:t>
      </w:r>
      <w:r w:rsidR="00C52AA6">
        <w:rPr>
          <w:position w:val="-12"/>
        </w:rPr>
        <w:pict w14:anchorId="1895F637">
          <v:shape id="_x0000_i1046" type="#_x0000_t75" style="width:16.7pt;height:15.55pt">
            <v:imagedata r:id="rId12" o:title=""/>
          </v:shape>
        </w:pict>
      </w:r>
      <w:r w:rsidRPr="00ED7B59">
        <w:rPr>
          <w:rFonts w:eastAsia="Malgun Gothic" w:hint="eastAsia"/>
          <w:lang w:eastAsia="ko-KR"/>
        </w:rPr>
        <w:t xml:space="preserve"> </w:t>
      </w:r>
      <w:r>
        <w:rPr>
          <w:rFonts w:eastAsia="Malgun Gothic"/>
          <w:lang w:eastAsia="ko-KR"/>
        </w:rPr>
        <w:t>is larger than</w:t>
      </w:r>
      <w:r w:rsidRPr="00ED7B59">
        <w:rPr>
          <w:rFonts w:eastAsia="Malgun Gothic" w:hint="eastAsia"/>
          <w:lang w:eastAsia="ko-KR"/>
        </w:rPr>
        <w:t xml:space="preserve"> 4</w:t>
      </w:r>
      <w:r w:rsidRPr="00ED7B59">
        <w:rPr>
          <w:rFonts w:eastAsia="Malgun Gothic"/>
          <w:lang w:eastAsia="ko-KR"/>
        </w:rPr>
        <w:t>+</w:t>
      </w:r>
      <w:r w:rsidRPr="00ED7B59">
        <w:rPr>
          <w:rFonts w:eastAsia="Malgun Gothic"/>
          <w:i/>
          <w:lang w:eastAsia="ko-KR"/>
        </w:rPr>
        <w:t>m</w:t>
      </w:r>
      <w:r>
        <w:rPr>
          <w:rFonts w:eastAsia="Malgun Gothic"/>
          <w:lang w:eastAsia="ko-KR"/>
        </w:rPr>
        <w:t>. In this case, the operation ‘larger than’ already removes the uncertainty.</w:t>
      </w:r>
    </w:p>
    <w:p w14:paraId="570D772B" w14:textId="445B6323" w:rsidR="000374B1" w:rsidRPr="000374B1" w:rsidRDefault="000374B1" w:rsidP="000374B1">
      <w:pPr>
        <w:overflowPunct w:val="0"/>
        <w:autoSpaceDE w:val="0"/>
        <w:autoSpaceDN w:val="0"/>
        <w:adjustRightInd w:val="0"/>
        <w:textAlignment w:val="baseline"/>
      </w:pPr>
      <w:r>
        <w:rPr>
          <w:rFonts w:eastAsia="Malgun Gothic"/>
          <w:lang w:eastAsia="ko-KR"/>
        </w:rPr>
        <w:t>As explained before, an equivalent set of changes are also required for transmissions scheduled by an SPS grant.</w:t>
      </w:r>
    </w:p>
    <w:p w14:paraId="1D2B9A92" w14:textId="5D56638A" w:rsidR="00A30D83" w:rsidRPr="00A21177" w:rsidRDefault="00A30D83" w:rsidP="003810E1">
      <w:pPr>
        <w:pStyle w:val="BodyText"/>
        <w:spacing w:after="240"/>
        <w:jc w:val="both"/>
        <w:rPr>
          <w:b/>
          <w:i/>
          <w:sz w:val="20"/>
          <w:szCs w:val="20"/>
        </w:rPr>
      </w:pPr>
      <w:r w:rsidRPr="00A21177">
        <w:rPr>
          <w:b/>
          <w:i/>
          <w:sz w:val="20"/>
          <w:szCs w:val="20"/>
        </w:rPr>
        <w:t>Proposal</w:t>
      </w:r>
      <w:r w:rsidR="0038188D" w:rsidRPr="00A21177">
        <w:rPr>
          <w:b/>
          <w:i/>
          <w:sz w:val="20"/>
          <w:szCs w:val="20"/>
        </w:rPr>
        <w:t xml:space="preserve"> 1</w:t>
      </w:r>
      <w:r w:rsidRPr="00A21177">
        <w:rPr>
          <w:b/>
          <w:i/>
          <w:sz w:val="20"/>
          <w:szCs w:val="20"/>
        </w:rPr>
        <w:t xml:space="preserve">: </w:t>
      </w:r>
    </w:p>
    <w:p w14:paraId="20D48E10" w14:textId="02315920" w:rsidR="00890AF1" w:rsidRPr="00A21177" w:rsidRDefault="00D57066" w:rsidP="0084038A">
      <w:pPr>
        <w:pStyle w:val="BodyText"/>
        <w:numPr>
          <w:ilvl w:val="0"/>
          <w:numId w:val="17"/>
        </w:numPr>
        <w:spacing w:before="240" w:after="240"/>
        <w:jc w:val="both"/>
        <w:rPr>
          <w:sz w:val="20"/>
          <w:szCs w:val="20"/>
        </w:rPr>
      </w:pPr>
      <w:r w:rsidRPr="00A21177">
        <w:rPr>
          <w:b/>
          <w:i/>
          <w:sz w:val="20"/>
          <w:szCs w:val="20"/>
        </w:rPr>
        <w:t>Introduce the above corrections to solve the ambiguity in Mode 3 scheduling.</w:t>
      </w:r>
    </w:p>
    <w:p w14:paraId="3C4455C8" w14:textId="0EED3EE3" w:rsidR="00706C19" w:rsidRPr="00744368" w:rsidRDefault="00706C19" w:rsidP="00706C19">
      <w:pPr>
        <w:pStyle w:val="Heading1"/>
      </w:pPr>
      <w:r w:rsidRPr="00744368">
        <w:lastRenderedPageBreak/>
        <w:t xml:space="preserve">Conclusion </w:t>
      </w:r>
    </w:p>
    <w:p w14:paraId="249BA244" w14:textId="3A34D35A" w:rsidR="00706C19" w:rsidRPr="0084038A" w:rsidRDefault="00706C19" w:rsidP="00706C19">
      <w:pPr>
        <w:pStyle w:val="BodyText"/>
        <w:spacing w:after="240"/>
        <w:jc w:val="both"/>
        <w:rPr>
          <w:spacing w:val="2"/>
          <w:sz w:val="20"/>
          <w:szCs w:val="20"/>
        </w:rPr>
      </w:pPr>
      <w:r w:rsidRPr="0084038A">
        <w:rPr>
          <w:spacing w:val="2"/>
          <w:sz w:val="20"/>
          <w:szCs w:val="20"/>
        </w:rPr>
        <w:t xml:space="preserve">In this contribution we </w:t>
      </w:r>
      <w:r w:rsidR="00954578" w:rsidRPr="0084038A">
        <w:rPr>
          <w:spacing w:val="2"/>
          <w:sz w:val="20"/>
          <w:szCs w:val="20"/>
        </w:rPr>
        <w:t xml:space="preserve">have discussed </w:t>
      </w:r>
      <w:r w:rsidR="00D57066" w:rsidRPr="0084038A">
        <w:rPr>
          <w:spacing w:val="2"/>
          <w:sz w:val="20"/>
          <w:szCs w:val="20"/>
        </w:rPr>
        <w:t>the time ambiguity in Mode 3 scheduling in the current specification</w:t>
      </w:r>
      <w:r w:rsidR="00954578" w:rsidRPr="0084038A">
        <w:rPr>
          <w:spacing w:val="2"/>
          <w:sz w:val="20"/>
          <w:szCs w:val="20"/>
        </w:rPr>
        <w:t>. We have observed and proposed the following:</w:t>
      </w:r>
    </w:p>
    <w:p w14:paraId="08FC3370" w14:textId="77777777" w:rsidR="00D57066" w:rsidRPr="003810E1" w:rsidRDefault="00D57066" w:rsidP="00D57066">
      <w:pPr>
        <w:pStyle w:val="BodyText"/>
        <w:spacing w:after="240"/>
        <w:jc w:val="both"/>
        <w:rPr>
          <w:i/>
        </w:rPr>
      </w:pPr>
      <w:r w:rsidRPr="003810E1">
        <w:rPr>
          <w:b/>
          <w:i/>
          <w:sz w:val="20"/>
          <w:szCs w:val="20"/>
        </w:rPr>
        <w:t>Observation</w:t>
      </w:r>
      <w:r>
        <w:rPr>
          <w:b/>
          <w:i/>
          <w:sz w:val="20"/>
          <w:szCs w:val="20"/>
        </w:rPr>
        <w:t xml:space="preserve"> 1</w:t>
      </w:r>
      <w:r w:rsidRPr="003810E1">
        <w:rPr>
          <w:b/>
          <w:i/>
          <w:sz w:val="20"/>
          <w:szCs w:val="20"/>
        </w:rPr>
        <w:t>:</w:t>
      </w:r>
    </w:p>
    <w:p w14:paraId="4E4E057C" w14:textId="77777777" w:rsidR="00D57066" w:rsidRDefault="00D57066" w:rsidP="00D57066">
      <w:pPr>
        <w:pStyle w:val="BodyText"/>
        <w:numPr>
          <w:ilvl w:val="0"/>
          <w:numId w:val="17"/>
        </w:numPr>
        <w:spacing w:before="240" w:after="240"/>
        <w:jc w:val="both"/>
        <w:rPr>
          <w:b/>
          <w:i/>
          <w:sz w:val="20"/>
          <w:szCs w:val="20"/>
        </w:rPr>
      </w:pPr>
      <w:r>
        <w:rPr>
          <w:b/>
          <w:i/>
          <w:sz w:val="20"/>
          <w:szCs w:val="20"/>
        </w:rPr>
        <w:t>The existing procedures for determination of transmission subframe for Mode-3 PC5 produce ambiguous results in a way that is not detectable by the eNB.</w:t>
      </w:r>
    </w:p>
    <w:p w14:paraId="00580C85" w14:textId="07245580" w:rsidR="00D57066" w:rsidRPr="003810E1" w:rsidRDefault="00D57066" w:rsidP="00D57066">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4CE5062F" w14:textId="77777777" w:rsidR="00D57066" w:rsidRPr="00DE66F5" w:rsidRDefault="00D57066" w:rsidP="00D57066">
      <w:pPr>
        <w:pStyle w:val="BodyText"/>
        <w:numPr>
          <w:ilvl w:val="0"/>
          <w:numId w:val="17"/>
        </w:numPr>
        <w:spacing w:before="240" w:after="240"/>
        <w:jc w:val="both"/>
        <w:rPr>
          <w:sz w:val="20"/>
          <w:szCs w:val="20"/>
        </w:rPr>
      </w:pPr>
      <w:r w:rsidRPr="00DE66F5">
        <w:rPr>
          <w:b/>
          <w:i/>
          <w:sz w:val="20"/>
          <w:szCs w:val="20"/>
        </w:rPr>
        <w:t>Introduce the above corrections to solve the ambiguity in Mode 3 scheduling.</w:t>
      </w:r>
    </w:p>
    <w:p w14:paraId="5036C165" w14:textId="77777777" w:rsidR="00706C19" w:rsidRPr="00DA1475" w:rsidRDefault="00706C19" w:rsidP="00706C19">
      <w:pPr>
        <w:pStyle w:val="Heading1"/>
      </w:pPr>
      <w:r w:rsidRPr="00DA1475">
        <w:t>Reference</w:t>
      </w:r>
    </w:p>
    <w:p w14:paraId="5FA6188E" w14:textId="5F635528" w:rsidR="00706C19" w:rsidRPr="00A21177" w:rsidRDefault="00E55BB4" w:rsidP="00A21177">
      <w:bookmarkStart w:id="6" w:name="_Ref477334379"/>
      <w:bookmarkStart w:id="7" w:name="_Ref462922309"/>
      <w:bookmarkStart w:id="8" w:name="_Ref450915949"/>
      <w:r w:rsidRPr="00A21177">
        <w:rPr>
          <w:color w:val="312E25"/>
          <w:lang w:eastAsia="sv-SE"/>
        </w:rPr>
        <w:t xml:space="preserve">TS 36.213 v14.1.0, </w:t>
      </w:r>
      <w:r w:rsidR="0034705A" w:rsidRPr="00A21177">
        <w:rPr>
          <w:color w:val="312E25"/>
          <w:lang w:eastAsia="sv-SE"/>
        </w:rPr>
        <w:t>3rd Generation Partnership Project; Technical Specification Group Radio Access Network; Evolved Universal Terrestrial Radio Access (E-UTRA); Physical layer procedures (Release 14)</w:t>
      </w:r>
      <w:bookmarkEnd w:id="6"/>
      <w:r w:rsidR="00F11746" w:rsidRPr="00A21177">
        <w:rPr>
          <w:color w:val="312E25"/>
          <w:lang w:eastAsia="sv-SE"/>
        </w:rPr>
        <w:t>.</w:t>
      </w:r>
      <w:bookmarkEnd w:id="7"/>
      <w:bookmarkEnd w:id="8"/>
    </w:p>
    <w:p w14:paraId="2A005839" w14:textId="14FF833F" w:rsidR="00420D28" w:rsidRPr="00420D28" w:rsidRDefault="00420D28" w:rsidP="003810E1"/>
    <w:sectPr w:rsidR="00420D28" w:rsidRPr="00420D28" w:rsidSect="004B319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646BD" w14:textId="77777777" w:rsidR="00C52AA6" w:rsidRDefault="00C52AA6">
      <w:r>
        <w:separator/>
      </w:r>
    </w:p>
  </w:endnote>
  <w:endnote w:type="continuationSeparator" w:id="0">
    <w:p w14:paraId="2300DCA7" w14:textId="77777777" w:rsidR="00C52AA6" w:rsidRDefault="00C5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9870F" w14:textId="77777777" w:rsidR="00C52AA6" w:rsidRDefault="00C52AA6">
      <w:r>
        <w:separator/>
      </w:r>
    </w:p>
  </w:footnote>
  <w:footnote w:type="continuationSeparator" w:id="0">
    <w:p w14:paraId="10138EB8" w14:textId="77777777" w:rsidR="00C52AA6" w:rsidRDefault="00C5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89962E8"/>
    <w:multiLevelType w:val="hybridMultilevel"/>
    <w:tmpl w:val="70C2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D4DC0"/>
    <w:multiLevelType w:val="hybridMultilevel"/>
    <w:tmpl w:val="05E2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F05A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35023AF"/>
    <w:multiLevelType w:val="hybridMultilevel"/>
    <w:tmpl w:val="6EBEC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9"/>
  </w:num>
  <w:num w:numId="2">
    <w:abstractNumId w:val="29"/>
  </w:num>
  <w:num w:numId="3">
    <w:abstractNumId w:val="25"/>
  </w:num>
  <w:num w:numId="4">
    <w:abstractNumId w:val="13"/>
  </w:num>
  <w:num w:numId="5">
    <w:abstractNumId w:val="17"/>
  </w:num>
  <w:num w:numId="6">
    <w:abstractNumId w:val="30"/>
  </w:num>
  <w:num w:numId="7">
    <w:abstractNumId w:val="2"/>
  </w:num>
  <w:num w:numId="8">
    <w:abstractNumId w:val="22"/>
  </w:num>
  <w:num w:numId="9">
    <w:abstractNumId w:val="12"/>
  </w:num>
  <w:num w:numId="10">
    <w:abstractNumId w:val="18"/>
  </w:num>
  <w:num w:numId="11">
    <w:abstractNumId w:val="3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4"/>
  </w:num>
  <w:num w:numId="17">
    <w:abstractNumId w:val="23"/>
  </w:num>
  <w:num w:numId="18">
    <w:abstractNumId w:val="5"/>
  </w:num>
  <w:num w:numId="19">
    <w:abstractNumId w:val="8"/>
  </w:num>
  <w:num w:numId="20">
    <w:abstractNumId w:val="27"/>
  </w:num>
  <w:num w:numId="21">
    <w:abstractNumId w:val="7"/>
  </w:num>
  <w:num w:numId="22">
    <w:abstractNumId w:val="9"/>
  </w:num>
  <w:num w:numId="23">
    <w:abstractNumId w:val="14"/>
  </w:num>
  <w:num w:numId="24">
    <w:abstractNumId w:val="3"/>
  </w:num>
  <w:num w:numId="25">
    <w:abstractNumId w:val="6"/>
  </w:num>
  <w:num w:numId="26">
    <w:abstractNumId w:val="10"/>
  </w:num>
  <w:num w:numId="27">
    <w:abstractNumId w:val="16"/>
  </w:num>
  <w:num w:numId="28">
    <w:abstractNumId w:val="1"/>
  </w:num>
  <w:num w:numId="29">
    <w:abstractNumId w:val="21"/>
  </w:num>
  <w:num w:numId="30">
    <w:abstractNumId w:val="20"/>
  </w:num>
  <w:num w:numId="31">
    <w:abstractNumId w:val="11"/>
  </w:num>
  <w:num w:numId="32">
    <w:abstractNumId w:val="15"/>
  </w:num>
  <w:num w:numId="33">
    <w:abstractNumId w:val="4"/>
  </w:num>
  <w:num w:numId="3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73"/>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4B1"/>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8CC"/>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1A5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C7"/>
    <w:rsid w:val="00236FB3"/>
    <w:rsid w:val="00236FD8"/>
    <w:rsid w:val="002372EA"/>
    <w:rsid w:val="002377B0"/>
    <w:rsid w:val="00237A22"/>
    <w:rsid w:val="00237F9A"/>
    <w:rsid w:val="0024082A"/>
    <w:rsid w:val="00241A62"/>
    <w:rsid w:val="00241E1B"/>
    <w:rsid w:val="00242039"/>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1DF"/>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5C1"/>
    <w:rsid w:val="002D7713"/>
    <w:rsid w:val="002E0559"/>
    <w:rsid w:val="002E06F5"/>
    <w:rsid w:val="002E06FE"/>
    <w:rsid w:val="002E077A"/>
    <w:rsid w:val="002E1239"/>
    <w:rsid w:val="002E154B"/>
    <w:rsid w:val="002E15B2"/>
    <w:rsid w:val="002E1647"/>
    <w:rsid w:val="002E1F7C"/>
    <w:rsid w:val="002E26C4"/>
    <w:rsid w:val="002E26C6"/>
    <w:rsid w:val="002E2BD6"/>
    <w:rsid w:val="002E2CAE"/>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B79"/>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2CF"/>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37629"/>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343"/>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3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18"/>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3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0F7"/>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38A"/>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0AA"/>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B96"/>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CD"/>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177"/>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3B3"/>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25CE"/>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557"/>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CF9"/>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C"/>
    <w:rsid w:val="00B6776A"/>
    <w:rsid w:val="00B67816"/>
    <w:rsid w:val="00B67A04"/>
    <w:rsid w:val="00B67AED"/>
    <w:rsid w:val="00B67B45"/>
    <w:rsid w:val="00B67C90"/>
    <w:rsid w:val="00B70306"/>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B9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2B6D"/>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6DEA"/>
    <w:rsid w:val="00C4708A"/>
    <w:rsid w:val="00C472EB"/>
    <w:rsid w:val="00C47363"/>
    <w:rsid w:val="00C47954"/>
    <w:rsid w:val="00C5009D"/>
    <w:rsid w:val="00C5068D"/>
    <w:rsid w:val="00C50BEF"/>
    <w:rsid w:val="00C50CA3"/>
    <w:rsid w:val="00C50DC2"/>
    <w:rsid w:val="00C51193"/>
    <w:rsid w:val="00C512C8"/>
    <w:rsid w:val="00C51D5B"/>
    <w:rsid w:val="00C52AA6"/>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34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2D03"/>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9DC"/>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066"/>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51E"/>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BB4"/>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746"/>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character" w:customStyle="1" w:styleId="B3Char">
    <w:name w:val="B3 Char"/>
    <w:locked/>
    <w:rsid w:val="00693C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2017-03-24T17:19:00Z</dcterms:created>
  <dcterms:modified xsi:type="dcterms:W3CDTF">2017-03-24T17:19:00Z</dcterms:modified>
</cp:coreProperties>
</file>